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09B3" w:rsidP="008709B3">
      <w:pPr>
        <w:pStyle w:val="Title"/>
      </w:pPr>
      <w:r>
        <w:fldChar w:fldCharType="begin"/>
      </w:r>
      <w:r>
        <w:instrText xml:space="preserve"> TITLE   \* MERGEFORMAT </w:instrText>
      </w:r>
      <w:r>
        <w:fldChar w:fldCharType="separate"/>
      </w:r>
      <w:r>
        <w:t>MEM18062 Install, maintain and calibrate instrumentation sensors, transmitters and final control elements</w:t>
      </w:r>
      <w:r>
        <w:fldChar w:fldCharType="end"/>
      </w:r>
    </w:p>
    <w:p w:rsidR="008709B3" w:rsidP="008709B3">
      <w:pPr>
        <w:pStyle w:val="Version"/>
        <w:sectPr w:rsidSect="00742B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B79" w:rsidP="00742B79">
      <w:pPr>
        <w:pStyle w:val="SuperHeading"/>
      </w:pPr>
      <w:r w:rsidRPr="00742B79">
        <w:t>MEM18062 Inst</w:t>
      </w:r>
      <w:r w:rsidRPr="00742B79">
        <w:t>all, maintain and calibrate instrumentation sensors, transmitters and final control elements</w:t>
      </w:r>
    </w:p>
    <w:p w:rsidR="00000000" w:rsidRPr="00742B79" w:rsidP="00742B79">
      <w:pPr>
        <w:pStyle w:val="Heading1"/>
      </w:pPr>
      <w:bookmarkStart w:id="1" w:name="O_941446"/>
      <w:bookmarkEnd w:id="1"/>
      <w:r w:rsidRPr="00742B79">
        <w:t>Modification History</w:t>
      </w:r>
    </w:p>
    <w:p w:rsidR="00000000" w:rsidRPr="00742B79" w:rsidP="008709B3">
      <w:pPr>
        <w:pStyle w:val="BodyText"/>
      </w:pPr>
      <w:r w:rsidRPr="00742B79">
        <w:t>Release 1. Supersedes and is equivalent to MEM18062B Install, maintain and calibrat</w:t>
      </w:r>
      <w:r w:rsidRPr="00742B79">
        <w:t xml:space="preserve">e instrumentation sensors, transmitters and final control elements </w:t>
      </w:r>
    </w:p>
    <w:p w:rsidR="00000000" w:rsidRPr="00742B79" w:rsidP="00742B79">
      <w:pPr>
        <w:pStyle w:val="Heading1"/>
      </w:pPr>
      <w:bookmarkStart w:id="2" w:name="O_941454"/>
      <w:bookmarkEnd w:id="2"/>
      <w:r w:rsidRPr="00742B79">
        <w:t>Application</w:t>
      </w:r>
    </w:p>
    <w:p w:rsidR="00000000" w:rsidRPr="00742B79" w:rsidP="008709B3">
      <w:pPr>
        <w:pStyle w:val="BodyText"/>
      </w:pPr>
      <w:r w:rsidRPr="00742B79">
        <w:t>This unit of competency defines the skills and knowledge required to select and install appropriate sensors and signal transmitters, maintain and diagnose corr</w:t>
      </w:r>
      <w:r w:rsidRPr="00742B79">
        <w:t>ect operation of sensors and signal transmitters, and complete fault documentation.</w:t>
      </w:r>
    </w:p>
    <w:p w:rsidR="00000000" w:rsidRPr="00742B79" w:rsidP="008709B3">
      <w:pPr>
        <w:pStyle w:val="BodyText"/>
      </w:pPr>
      <w:r w:rsidRPr="00742B79">
        <w:t>It applies to planning corrective action; repairing, replacing and overhauling sensors and signal transmitters; and calibrating, testing, re-installing and recommissioning</w:t>
      </w:r>
      <w:r w:rsidRPr="00742B79">
        <w:t xml:space="preserve"> instrumentation sensors and signal transmitters. </w:t>
      </w:r>
    </w:p>
    <w:p w:rsidR="00000000" w:rsidRPr="00742B79" w:rsidP="008709B3">
      <w:pPr>
        <w:pStyle w:val="BodyText"/>
      </w:pPr>
      <w:r w:rsidRPr="00742B79">
        <w:t>Where soldering of components is required to advanced or military specifications, where the reliability of electrical connections is critical, or where surface mounted devices are being soldered/desoldere</w:t>
      </w:r>
      <w:r w:rsidRPr="00742B79">
        <w:t>d then unit MEM05002 Perform high reliability soldering and desoldering should also be selected.</w:t>
      </w:r>
    </w:p>
    <w:p w:rsidR="00000000" w:rsidRPr="00742B79" w:rsidP="008709B3">
      <w:pPr>
        <w:pStyle w:val="BodyText"/>
      </w:pPr>
      <w:r w:rsidRPr="00742B79">
        <w:t>Where diagnosis and repair of electronic equipment is undertaken to component level unit MEM18056 Diagnose and repair analog equipment and components and unit</w:t>
      </w:r>
      <w:r w:rsidRPr="00742B79">
        <w:t xml:space="preserve"> MEM18065 Diagnose and repair digital equipment and components, should also be selected as appropriate.</w:t>
      </w:r>
    </w:p>
    <w:p w:rsidR="00000000" w:rsidRPr="00742B79" w:rsidP="008709B3">
      <w:pPr>
        <w:pStyle w:val="BodyText"/>
      </w:pPr>
      <w:r w:rsidRPr="00742B79">
        <w:t>No licensing, legislative or certification requirements apply to this unit at the time of publication.</w:t>
      </w:r>
    </w:p>
    <w:p w:rsidR="00000000" w:rsidRPr="00742B79" w:rsidP="008709B3">
      <w:pPr>
        <w:pStyle w:val="Heading3"/>
      </w:pPr>
      <w:r w:rsidRPr="00742B79">
        <w:rPr>
          <w:rStyle w:val="SpecialBold"/>
        </w:rPr>
        <w:t>Band: B</w:t>
      </w:r>
    </w:p>
    <w:p w:rsidR="00000000" w:rsidRPr="00742B79" w:rsidP="008709B3">
      <w:pPr>
        <w:pStyle w:val="Heading3"/>
      </w:pPr>
      <w:r w:rsidRPr="00742B79">
        <w:rPr>
          <w:rStyle w:val="SpecialBold"/>
        </w:rPr>
        <w:t>Unit Weight</w:t>
      </w:r>
      <w:r w:rsidRPr="00742B79">
        <w:t>:</w:t>
      </w:r>
      <w:r w:rsidRPr="00742B79">
        <w:tab/>
      </w:r>
      <w:r w:rsidRPr="00742B79">
        <w:rPr>
          <w:rStyle w:val="SpecialBold"/>
        </w:rPr>
        <w:t>8</w:t>
      </w:r>
    </w:p>
    <w:p w:rsidR="00000000" w:rsidRPr="00742B79" w:rsidP="00742B79">
      <w:pPr>
        <w:pStyle w:val="Heading1"/>
      </w:pPr>
      <w:bookmarkStart w:id="3" w:name="O_941453"/>
      <w:bookmarkEnd w:id="3"/>
      <w:r w:rsidRPr="00742B79">
        <w:t>Pre-req</w:t>
      </w:r>
      <w:r w:rsidRPr="00742B79">
        <w:t>uisite Unit</w:t>
      </w:r>
    </w:p>
    <w:tbl>
      <w:tblPr>
        <w:tblW w:w="0" w:type="auto"/>
        <w:tblLayout w:type="fixed"/>
        <w:tblCellMar>
          <w:left w:w="62" w:type="dxa"/>
          <w:right w:w="62" w:type="dxa"/>
        </w:tblCellMar>
        <w:tblLook w:val="0000"/>
      </w:tblPr>
      <w:tblGrid>
        <w:gridCol w:w="2204"/>
        <w:gridCol w:w="2313"/>
        <w:gridCol w:w="4625"/>
      </w:tblGrid>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Path 1</w:t>
            </w: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MEM05001</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Perform manual soldering/desoldering - electrical/electronic components</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MEM09002</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Interpret technical drawing</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MEM11011</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Undertake manual handling</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MEM12004</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Perform precision electrical/electronic measurement</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MEM12023</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Perform engineering measurements</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MEM13015</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Work safely and effectively in manufacturing and engineering</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MEM16006</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Organise and communicate information</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MEM18001</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Use hand tools</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MEM18002</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Use power tools/hand held operations</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MEM18054</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Fault find, test and calibrate instrumentation systems and equipment</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MEM18055</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Dismantle, replace and assemble engineering components</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MEM18057</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Maintain/service analog/digital electronic equipment</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Path 2</w:t>
            </w:r>
            <w:r w:rsidRPr="00742B79">
              <w:t xml:space="preserve">  </w:t>
            </w: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MEM09002</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Interpret technical drawing</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MEM11011</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Undertake manual handling</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MEM12002</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Perform electrical/electronic measurement</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MEM12023</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Perform engineering measurements</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MEM13015</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Work safely and effectively in manufacturing and engineering</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MEM16006</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Organise and communicate information</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MEM18001</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Use hand tools</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MEM18002</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Use power tools/hand held operations</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MEM18054</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Fault find, test and calibrate instrumentation systems and equipment</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MEM18055</w:t>
            </w:r>
          </w:p>
        </w:tc>
        <w:tc>
          <w:tcPr>
            <w:tcW w:w="462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Dismantle, replace and assemble engineering components</w:t>
            </w:r>
          </w:p>
        </w:tc>
      </w:tr>
      <w:tr w:rsidTr="00742B79">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13"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MEM18064</w:t>
            </w:r>
          </w:p>
        </w:tc>
        <w:tc>
          <w:tcPr>
            <w:tcW w:w="4625"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Maintain instrumentation sy</w:t>
            </w:r>
            <w:r w:rsidRPr="00742B79">
              <w:t>stem components</w:t>
            </w:r>
          </w:p>
        </w:tc>
      </w:tr>
    </w:tbl>
    <w:p w:rsidR="00000000" w:rsidRPr="00742B79" w:rsidP="00742B79">
      <w:pPr>
        <w:pStyle w:val="BodyText"/>
      </w:pPr>
    </w:p>
    <w:p w:rsidR="00000000" w:rsidRPr="00742B79" w:rsidP="00742B79">
      <w:pPr>
        <w:pStyle w:val="AllowPageBreak"/>
      </w:pPr>
    </w:p>
    <w:p w:rsidR="00000000" w:rsidRPr="00742B79" w:rsidP="00742B79">
      <w:pPr>
        <w:pStyle w:val="Heading1"/>
      </w:pPr>
      <w:bookmarkStart w:id="4" w:name="O_941452"/>
      <w:bookmarkEnd w:id="4"/>
      <w:r w:rsidRPr="00742B79">
        <w:t>Competency Field</w:t>
      </w:r>
    </w:p>
    <w:p w:rsidR="00000000" w:rsidRPr="00742B79" w:rsidP="008709B3">
      <w:pPr>
        <w:pStyle w:val="BodyText"/>
      </w:pPr>
      <w:r w:rsidRPr="00742B79">
        <w:t>Maintenance and diagnostics</w:t>
      </w:r>
    </w:p>
    <w:p w:rsidR="00000000" w:rsidRPr="00742B79" w:rsidP="00742B79">
      <w:pPr>
        <w:pStyle w:val="Heading1"/>
      </w:pPr>
      <w:bookmarkStart w:id="5" w:name="O_941450"/>
      <w:bookmarkEnd w:id="5"/>
      <w:r w:rsidRPr="00742B79">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742B79">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Performance criteria describe the performance needed to demonstrate achievement of the element.</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1</w:t>
            </w:r>
          </w:p>
        </w:tc>
        <w:tc>
          <w:tcPr>
            <w:tcW w:w="1974" w:type="dxa"/>
            <w:vMerge w:val="restart"/>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1.1</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Follow standard operating procedures (SOPs)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1.2</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Comply with work health and safety (WHS) requirements at all times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1.3</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Use appropriate personal protective equipment (PPE) in accordance with SOPs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1.4</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Identify job requirements from specifications, drawings, job sheets or work instructions</w:t>
            </w:r>
          </w:p>
        </w:tc>
      </w:tr>
      <w:tr w:rsidTr="00742B7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2</w:t>
            </w:r>
          </w:p>
        </w:tc>
        <w:tc>
          <w:tcPr>
            <w:tcW w:w="1974" w:type="dxa"/>
            <w:vMerge w:val="restart"/>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Select appropriate sensors, transmitters and final control elements for installation</w:t>
            </w: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2.1</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Determine specification requirements from data sheets, circuit diagrams, engineering drawings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2.2</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Interpret and define specification requirements through application of device characteristics and principles of operation</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2.3</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 Select equipment and final control elements having regard for measurement range, processes and environment according to their </w:t>
            </w:r>
            <w:r w:rsidRPr="00742B79">
              <w:t>device characteristics, principles of operation and measurement capabilities, in conformance to specifications</w:t>
            </w:r>
          </w:p>
        </w:tc>
      </w:tr>
      <w:tr w:rsidTr="00742B7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3</w:t>
            </w:r>
          </w:p>
        </w:tc>
        <w:tc>
          <w:tcPr>
            <w:tcW w:w="1974" w:type="dxa"/>
            <w:vMerge w:val="restart"/>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Install instrumentation sensors, transmitters and final control elements</w:t>
            </w: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3.1</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Install components using appropriate tools, test equipment, techniques and procedures </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3.2</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Plan and cater for maintenance access during installation when mounting connections for power, signal, and process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3.3</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Diagnose installed components for correct operation using appropriate test equipment and procedures and assess results against specifications or manufacturers’ technical data sheets</w:t>
            </w:r>
          </w:p>
        </w:tc>
      </w:tr>
      <w:tr w:rsidTr="00742B7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4</w:t>
            </w:r>
          </w:p>
        </w:tc>
        <w:tc>
          <w:tcPr>
            <w:tcW w:w="1974" w:type="dxa"/>
            <w:vMerge w:val="restart"/>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Maintain and diagnose correct operation of sensors, transmitters a</w:t>
            </w:r>
            <w:r w:rsidRPr="00742B79">
              <w:rPr>
                <w:rStyle w:val="SpecialBold"/>
              </w:rPr>
              <w:t>nd final control elements</w:t>
            </w: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4.1</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Apply preventative maintenance schedules and procedures to maintain components in optimum condition by interpreting device characteristics and principles of operation</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4.2</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Clean and service elements to maintain optimum operating condition by interpreting device characteristics and principles of operation </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4.3</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Determine correct operation or malfunction by diagnosing components within the system or as individual devices usi</w:t>
            </w:r>
            <w:r w:rsidRPr="00742B79">
              <w:t>ng appropriate test equipment and procedures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4.4</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Monitor operation of components and assess against predetermined specification or manufacturers’ technical data</w:t>
            </w:r>
          </w:p>
        </w:tc>
      </w:tr>
      <w:tr w:rsidTr="00742B7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5</w:t>
            </w:r>
          </w:p>
        </w:tc>
        <w:tc>
          <w:tcPr>
            <w:tcW w:w="1974" w:type="dxa"/>
            <w:vMerge w:val="restart"/>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Complete fault documentation and plan corrective action</w:t>
            </w: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5.1</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Document faults and malfunctions and/or report according to SOPs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5.2</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Plan corrective action autonomously or in consultation with appropriate personnel </w:t>
            </w:r>
          </w:p>
        </w:tc>
      </w:tr>
      <w:tr w:rsidTr="00742B7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6</w:t>
            </w:r>
          </w:p>
        </w:tc>
        <w:tc>
          <w:tcPr>
            <w:tcW w:w="1974" w:type="dxa"/>
            <w:vMerge w:val="restart"/>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Analyse control loop and localise faults</w:t>
            </w: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6.1</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Obtain and interpret engineering specifications and technical information, control device, signal transmission and final element specifications and read and interpret system specifications, including operational data, and historical records and trends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6.2</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Carry out consultation with system operators and other relevant plant personnel and extract relevant data and document to procedures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6.3</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Observe operation of the system using sound knowledge of all external control device characteristics, controller</w:t>
            </w:r>
            <w:r w:rsidRPr="00742B79">
              <w:t xml:space="preserve"> modes, signal transmission and final control devices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6.4</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Set up and apply appropriate signal transmission test equipment </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6.5</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Test circuits and control lines to the level necessary to detect and localise fault</w:t>
            </w:r>
          </w:p>
        </w:tc>
      </w:tr>
      <w:tr w:rsidTr="00742B7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7</w:t>
            </w:r>
          </w:p>
        </w:tc>
        <w:tc>
          <w:tcPr>
            <w:tcW w:w="1974" w:type="dxa"/>
            <w:vMerge w:val="restart"/>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Repair/replace/ overhaul sensors, transmitters and final control elements</w:t>
            </w: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7.1</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Examine and verify components for replacement, repair or overhaul using appropriate tools, test equipment, procedures and techniques </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7.2</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Select and obtain replacement </w:t>
            </w:r>
            <w:r w:rsidRPr="00742B79">
              <w:t>items from manufacturers’ parts lists or catalogues to meet specifications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7.3</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Repair or overhaul faulty items to meet specifications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7.4</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Refit repaired, overhauled and replacement sensors, transmitters and final control elements </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7.5</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Prepare refitted sensors, transmitters and final control elements for testing and calibration</w:t>
            </w:r>
          </w:p>
        </w:tc>
      </w:tr>
      <w:tr w:rsidTr="00742B7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8</w:t>
            </w:r>
          </w:p>
        </w:tc>
        <w:tc>
          <w:tcPr>
            <w:tcW w:w="1974" w:type="dxa"/>
            <w:vMerge w:val="restart"/>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Calibrate and test instrumentation sensors, transmitters and final control elements</w:t>
            </w: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8.1</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Calibrate components against appropriate physical standards using </w:t>
            </w:r>
            <w:r w:rsidRPr="00742B79">
              <w:t>appropriate calibration devices, test equipment, techniques and procedures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8.2</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Perform zero, span and range tests and assess results against manufacturers’ instructions sheets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8.3</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Align components to manufacturers’</w:t>
            </w:r>
            <w:r w:rsidRPr="00742B79">
              <w:t xml:space="preserve"> instruction sheets by applying zero and span adjustments </w:t>
            </w:r>
          </w:p>
        </w:tc>
      </w:tr>
      <w:tr w:rsidTr="00742B79">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9</w:t>
            </w:r>
          </w:p>
        </w:tc>
        <w:tc>
          <w:tcPr>
            <w:tcW w:w="1974" w:type="dxa"/>
            <w:vMerge w:val="restart"/>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 xml:space="preserve">Return sensors, transmitters and </w:t>
            </w:r>
            <w:r w:rsidRPr="00742B79">
              <w:rPr>
                <w:rStyle w:val="SpecialBold"/>
              </w:rPr>
              <w:t>final control elements and control loops to service</w:t>
            </w: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9.1</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 xml:space="preserve">Put components into service in conformance to specifications with due regard to process requirements, safety, </w:t>
            </w:r>
            <w:r w:rsidRPr="00742B79">
              <w:t>installation/commissioning procedures and sequence of operation</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9.2</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Adjust controller modes and actions according to specifications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9.3</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Test electrical and pneumatic transmission lines and take appropriate action, including the use of signal conditioning devices</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9.4</w:t>
            </w:r>
          </w:p>
        </w:tc>
        <w:tc>
          <w:tcPr>
            <w:tcW w:w="5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Return instrumentation to service, including configuring, calibrating, adjusting, tuning and validating system performance</w:t>
            </w:r>
          </w:p>
        </w:tc>
      </w:tr>
      <w:tr w:rsidTr="00742B79">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9.5</w:t>
            </w:r>
          </w:p>
        </w:tc>
        <w:tc>
          <w:tcPr>
            <w:tcW w:w="5641"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t xml:space="preserve">Return system to service </w:t>
            </w:r>
          </w:p>
        </w:tc>
      </w:tr>
    </w:tbl>
    <w:p w:rsidR="00000000" w:rsidRPr="00742B79" w:rsidP="00742B79">
      <w:pPr>
        <w:pStyle w:val="BodyText"/>
      </w:pPr>
    </w:p>
    <w:p w:rsidR="00000000" w:rsidRPr="00742B79" w:rsidP="00742B79">
      <w:pPr>
        <w:pStyle w:val="AllowPageBreak"/>
      </w:pPr>
    </w:p>
    <w:p w:rsidR="00000000" w:rsidRPr="00742B79" w:rsidP="00742B79">
      <w:pPr>
        <w:pStyle w:val="Heading1"/>
      </w:pPr>
      <w:bookmarkStart w:id="6" w:name="O_941449"/>
      <w:bookmarkEnd w:id="6"/>
      <w:r w:rsidRPr="00742B79">
        <w:t>Foundation Skills</w:t>
      </w:r>
    </w:p>
    <w:p w:rsidR="00000000" w:rsidRPr="00742B79" w:rsidP="008709B3">
      <w:pPr>
        <w:pStyle w:val="BodyText"/>
      </w:pPr>
      <w:r w:rsidRPr="00742B79">
        <w:t xml:space="preserve">This section describes those required skills (reading, writing, oral communication and numeracy) that are essential to workplace performance in this unit of competency.  </w:t>
      </w:r>
    </w:p>
    <w:p w:rsidR="00000000" w:rsidRPr="00742B79" w:rsidP="008709B3">
      <w:pPr>
        <w:pStyle w:val="BodyText"/>
      </w:pPr>
      <w:r w:rsidRPr="00742B79">
        <w:t>Foundation sk</w:t>
      </w:r>
      <w:r w:rsidRPr="00742B79">
        <w:t>ills essential to performance are explicit in the performance criteria of this unit of competency.</w:t>
      </w:r>
    </w:p>
    <w:p w:rsidR="00000000" w:rsidRPr="00742B79" w:rsidP="00742B79">
      <w:pPr>
        <w:pStyle w:val="Heading1"/>
      </w:pPr>
      <w:bookmarkStart w:id="7" w:name="O_941448"/>
      <w:bookmarkEnd w:id="7"/>
      <w:r w:rsidRPr="00742B79">
        <w:t>Range of Conditions</w:t>
      </w:r>
    </w:p>
    <w:tbl>
      <w:tblPr>
        <w:tblW w:w="0" w:type="auto"/>
        <w:tblLayout w:type="fixed"/>
        <w:tblCellMar>
          <w:left w:w="62" w:type="dxa"/>
          <w:right w:w="62" w:type="dxa"/>
        </w:tblCellMar>
        <w:tblLook w:val="0000"/>
      </w:tblPr>
      <w:tblGrid>
        <w:gridCol w:w="2641"/>
        <w:gridCol w:w="6501"/>
      </w:tblGrid>
      <w:tr w:rsidTr="00742B79">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t>This field allows for different work environments and conditions that may affect performance. Essential operating conditions that may be present (depending on the work situation, needs of the candidate, accessibility of the item, and local industry and reg</w:t>
            </w:r>
            <w:r w:rsidRPr="00742B79">
              <w:t>ional contexts) are included.</w:t>
            </w:r>
          </w:p>
        </w:tc>
      </w:tr>
      <w:tr w:rsidTr="00742B7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Signal transmitting instrumentation sensing indicators include the use of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42B79" w:rsidP="00742B79">
            <w:pPr>
              <w:pStyle w:val="ListBullet"/>
            </w:pPr>
            <w:r w:rsidRPr="00742B79">
              <w:t>mechanical</w:t>
            </w:r>
          </w:p>
          <w:p w:rsidR="00000000" w:rsidRPr="00742B79" w:rsidP="00742B79">
            <w:pPr>
              <w:pStyle w:val="ListBullet"/>
            </w:pPr>
            <w:r w:rsidRPr="00742B79">
              <w:t>electrical</w:t>
            </w:r>
          </w:p>
          <w:p w:rsidR="00000000" w:rsidRPr="00742B79" w:rsidP="00742B79">
            <w:pPr>
              <w:pStyle w:val="ListBullet"/>
            </w:pPr>
            <w:r w:rsidRPr="00742B79">
              <w:t>electronic (analog and digital)</w:t>
            </w:r>
          </w:p>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RPr="00742B79" w:rsidP="00742B79">
            <w:pPr>
              <w:pStyle w:val="BodyText"/>
            </w:pPr>
            <w:r w:rsidRPr="00742B79">
              <w:rPr>
                <w:rStyle w:val="SpecialBold"/>
              </w:rPr>
              <w:t>Signals transmitted include measurement of one (1) or more of the following:</w:t>
            </w:r>
          </w:p>
          <w:p w:rsidR="00000000" w:rsidP="00742B79">
            <w:pPr>
              <w:pStyle w:val="BodyText"/>
              <w:rPr>
                <w:lang w:val="en-NZ"/>
              </w:rPr>
            </w:pPr>
          </w:p>
        </w:tc>
        <w:tc>
          <w:tcPr>
            <w:tcW w:w="6501" w:type="dxa"/>
            <w:tcBorders>
              <w:top w:val="nil"/>
              <w:left w:val="nil"/>
              <w:bottom w:val="nil"/>
              <w:right w:val="nil"/>
            </w:tcBorders>
            <w:tcMar>
              <w:top w:w="0" w:type="dxa"/>
              <w:left w:w="62" w:type="dxa"/>
              <w:bottom w:w="0" w:type="dxa"/>
              <w:right w:w="62" w:type="dxa"/>
            </w:tcMar>
          </w:tcPr>
          <w:p w:rsidR="00000000" w:rsidRPr="00742B79" w:rsidP="00742B79">
            <w:pPr>
              <w:pStyle w:val="ListBullet"/>
            </w:pPr>
            <w:r w:rsidRPr="00742B79">
              <w:t>pressure</w:t>
            </w:r>
          </w:p>
          <w:p w:rsidR="00000000" w:rsidRPr="00742B79" w:rsidP="00742B79">
            <w:pPr>
              <w:pStyle w:val="ListBullet"/>
            </w:pPr>
            <w:r w:rsidRPr="00742B79">
              <w:t>temperature</w:t>
            </w:r>
          </w:p>
          <w:p w:rsidR="00000000" w:rsidRPr="00742B79" w:rsidP="00742B79">
            <w:pPr>
              <w:pStyle w:val="ListBullet"/>
            </w:pPr>
            <w:r w:rsidRPr="00742B79">
              <w:t>level</w:t>
            </w:r>
          </w:p>
          <w:p w:rsidR="00000000" w:rsidRPr="00742B79" w:rsidP="00742B79">
            <w:pPr>
              <w:pStyle w:val="ListBullet"/>
            </w:pPr>
            <w:r w:rsidRPr="00742B79">
              <w:t>flow rate</w:t>
            </w:r>
          </w:p>
          <w:p w:rsidR="00000000" w:rsidRPr="00742B79" w:rsidP="00742B79">
            <w:pPr>
              <w:pStyle w:val="ListBullet"/>
            </w:pPr>
            <w:r w:rsidRPr="00742B79">
              <w:t>weight</w:t>
            </w:r>
          </w:p>
          <w:p w:rsidR="00000000" w:rsidRPr="00742B79" w:rsidP="00742B79">
            <w:pPr>
              <w:pStyle w:val="ListBullet"/>
            </w:pPr>
            <w:r w:rsidRPr="00742B79">
              <w:t>density</w:t>
            </w:r>
          </w:p>
          <w:p w:rsidR="00000000" w:rsidRPr="00742B79" w:rsidP="00742B79">
            <w:pPr>
              <w:pStyle w:val="ListBullet"/>
            </w:pPr>
            <w:r w:rsidRPr="00742B79">
              <w:t>other process variables</w:t>
            </w:r>
          </w:p>
          <w:p w:rsidR="00000000" w:rsidP="00742B79">
            <w:pPr>
              <w:pStyle w:val="BodyText"/>
              <w:rPr>
                <w:lang w:val="en-NZ"/>
              </w:rPr>
            </w:pPr>
          </w:p>
        </w:tc>
      </w:tr>
      <w:tr w:rsidTr="00742B79">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742B79">
            <w:pPr>
              <w:pStyle w:val="BodyText"/>
              <w:rPr>
                <w:lang w:val="en-NZ"/>
              </w:rPr>
            </w:pPr>
            <w:r w:rsidRPr="00742B79">
              <w:rPr>
                <w:rStyle w:val="SpecialBold"/>
              </w:rPr>
              <w:t>Maintenance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742B79" w:rsidP="00742B79">
            <w:pPr>
              <w:pStyle w:val="ListBullet"/>
            </w:pPr>
            <w:r w:rsidRPr="00742B79">
              <w:t>maintenance of control valves (including ch</w:t>
            </w:r>
            <w:r w:rsidRPr="00742B79">
              <w:t>anging and reseating valve plugs)</w:t>
            </w:r>
          </w:p>
          <w:p w:rsidR="00000000" w:rsidRPr="00742B79" w:rsidP="00742B79">
            <w:pPr>
              <w:pStyle w:val="ListBullet"/>
            </w:pPr>
            <w:r w:rsidRPr="00742B79">
              <w:t>adjustment of valve actuators (pneumatic, electrical and hydraulic)</w:t>
            </w:r>
          </w:p>
          <w:p w:rsidR="00000000" w:rsidRPr="00742B79" w:rsidP="00742B79">
            <w:pPr>
              <w:pStyle w:val="ListBullet"/>
            </w:pPr>
            <w:r w:rsidRPr="00742B79">
              <w:t>maintenance and adjustment of pneumatic, electro-pneumatic and electronic valve positioners and signal converters</w:t>
            </w:r>
          </w:p>
          <w:p w:rsidR="00000000" w:rsidRPr="00742B79" w:rsidP="00742B79">
            <w:pPr>
              <w:pStyle w:val="BodyText"/>
            </w:pPr>
          </w:p>
        </w:tc>
      </w:tr>
    </w:tbl>
    <w:p w:rsidR="00000000" w:rsidRPr="00742B79" w:rsidP="00742B79">
      <w:pPr>
        <w:pStyle w:val="BodyText"/>
      </w:pPr>
    </w:p>
    <w:p w:rsidR="00000000" w:rsidRPr="00742B79" w:rsidP="00742B79">
      <w:pPr>
        <w:pStyle w:val="AllowPageBreak"/>
      </w:pPr>
    </w:p>
    <w:p w:rsidR="00000000" w:rsidRPr="00742B79" w:rsidP="00742B79">
      <w:pPr>
        <w:pStyle w:val="Heading1"/>
      </w:pPr>
      <w:bookmarkStart w:id="8" w:name="O_941447"/>
      <w:bookmarkEnd w:id="8"/>
      <w:r w:rsidRPr="00742B79">
        <w:t>Unit Mapping Information</w:t>
      </w:r>
    </w:p>
    <w:p w:rsidR="00000000" w:rsidRPr="00742B79" w:rsidP="008709B3">
      <w:pPr>
        <w:pStyle w:val="BodyText"/>
      </w:pPr>
      <w:r w:rsidRPr="00742B79">
        <w:t xml:space="preserve">Release 1. Supersedes and is equivalent to MEM18062B Install, maintain and calibrate instrumentation sensors, transmitters and final control elements </w:t>
      </w:r>
    </w:p>
    <w:p w:rsidR="00000000" w:rsidRPr="00742B79" w:rsidP="00742B79">
      <w:pPr>
        <w:pStyle w:val="Heading1"/>
      </w:pPr>
      <w:bookmarkStart w:id="9" w:name="O_941440"/>
      <w:bookmarkEnd w:id="9"/>
      <w:r w:rsidRPr="00742B79">
        <w:t>Links</w:t>
      </w:r>
    </w:p>
    <w:p w:rsidR="00000000" w:rsidRPr="00742B79" w:rsidP="008709B3">
      <w:pPr>
        <w:pStyle w:val="BodyText"/>
      </w:pPr>
      <w:r w:rsidRPr="00742B79">
        <w:t>Companion Volume implementation guides are found in VETNe</w:t>
      </w:r>
      <w:r w:rsidRPr="00742B79">
        <w:t xml:space="preserve">t - </w:t>
      </w:r>
      <w:r>
        <w:fldChar w:fldCharType="begin"/>
      </w:r>
      <w:r>
        <w:instrText xml:space="preserve"> HYPERLINK "https://vetnet.gov.au/Pages/TrainingDocs.aspx?q=b7050d37-5fd0-4740-8f7d-3b7a49c10bb2" </w:instrText>
      </w:r>
      <w:r>
        <w:fldChar w:fldCharType="separate"/>
      </w:r>
      <w:r w:rsidRPr="008E7ECD">
        <w:rPr>
          <w:rStyle w:val="Hyperlink"/>
        </w:rPr>
        <w:t>https://vetnet.gov.au/Pages/TrainingDocs.aspx?q=b7050d37-5fd0-4740-8f7d-3b7a49c10bb2</w:t>
      </w:r>
      <w:r>
        <w:fldChar w:fldCharType="end"/>
      </w:r>
    </w:p>
    <w:p w:rsidR="00000000" w:rsidRPr="00742B79" w:rsidP="00742B79"/>
    <w:sectPr w:rsidSect="00742B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79" w:rsidRPr="008709B3" w:rsidP="00870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B3" w:rsidP="00742B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709B3" w:rsidP="00742B7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709B3" w:rsidP="00742B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B79" w:rsidRPr="008709B3" w:rsidP="008709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9B3" w:rsidRPr="002D2AF8" w:rsidP="00742B79">
    <w:pPr>
      <w:pStyle w:val="Header"/>
      <w:framePr w:wrap="around"/>
    </w:pPr>
    <w:r>
      <w:fldChar w:fldCharType="begin"/>
    </w:r>
    <w:r>
      <w:instrText xml:space="preserve"> TITLE   \* MERGEFORMAT </w:instrText>
    </w:r>
    <w:r>
      <w:fldChar w:fldCharType="separate"/>
    </w:r>
    <w:r>
      <w:t>MEM18062 Install, maintain and calibrate instrumentation sensors, transmitters and final control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709B3" w:rsidP="00742B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83C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BA52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B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B79"/>
    <w:pPr>
      <w:spacing w:before="360" w:after="60"/>
      <w:outlineLvl w:val="0"/>
    </w:pPr>
    <w:rPr>
      <w:sz w:val="32"/>
    </w:rPr>
  </w:style>
  <w:style w:type="paragraph" w:styleId="Heading2">
    <w:name w:val="heading 2"/>
    <w:basedOn w:val="HeadingBase"/>
    <w:next w:val="BodyText"/>
    <w:link w:val="Heading2Char"/>
    <w:qFormat/>
    <w:rsid w:val="00742B79"/>
    <w:pPr>
      <w:keepLines/>
      <w:spacing w:before="240" w:after="120"/>
      <w:outlineLvl w:val="1"/>
    </w:pPr>
    <w:rPr>
      <w:sz w:val="28"/>
      <w:szCs w:val="40"/>
    </w:rPr>
  </w:style>
  <w:style w:type="paragraph" w:styleId="Heading3">
    <w:name w:val="heading 3"/>
    <w:basedOn w:val="HeadingBase"/>
    <w:next w:val="BodyText"/>
    <w:link w:val="Heading3Char"/>
    <w:qFormat/>
    <w:rsid w:val="00742B79"/>
    <w:pPr>
      <w:spacing w:before="180" w:after="120"/>
      <w:outlineLvl w:val="2"/>
    </w:pPr>
    <w:rPr>
      <w:spacing w:val="-10"/>
      <w:kern w:val="32"/>
    </w:rPr>
  </w:style>
  <w:style w:type="paragraph" w:styleId="Heading4">
    <w:name w:val="heading 4"/>
    <w:basedOn w:val="HeadingBase"/>
    <w:next w:val="BodyText"/>
    <w:link w:val="Heading4Char"/>
    <w:qFormat/>
    <w:rsid w:val="00742B79"/>
    <w:pPr>
      <w:spacing w:before="160" w:after="120"/>
      <w:outlineLvl w:val="3"/>
    </w:pPr>
    <w:rPr>
      <w:sz w:val="22"/>
    </w:rPr>
  </w:style>
  <w:style w:type="paragraph" w:styleId="Heading5">
    <w:name w:val="heading 5"/>
    <w:basedOn w:val="HeadingBase"/>
    <w:next w:val="Normal"/>
    <w:link w:val="Heading5Char"/>
    <w:qFormat/>
    <w:rsid w:val="00742B79"/>
    <w:pPr>
      <w:spacing w:before="80"/>
      <w:outlineLvl w:val="4"/>
    </w:pPr>
    <w:rPr>
      <w:color w:val="918585"/>
      <w:sz w:val="20"/>
    </w:rPr>
  </w:style>
  <w:style w:type="paragraph" w:styleId="Heading6">
    <w:name w:val="heading 6"/>
    <w:basedOn w:val="HeadingBase"/>
    <w:next w:val="Normal"/>
    <w:link w:val="Heading6Char"/>
    <w:qFormat/>
    <w:rsid w:val="00742B79"/>
    <w:pPr>
      <w:spacing w:before="60"/>
      <w:outlineLvl w:val="5"/>
    </w:pPr>
    <w:rPr>
      <w:color w:val="918585"/>
      <w:sz w:val="20"/>
    </w:rPr>
  </w:style>
  <w:style w:type="paragraph" w:styleId="Heading7">
    <w:name w:val="heading 7"/>
    <w:basedOn w:val="Normal"/>
    <w:next w:val="Normal"/>
    <w:link w:val="Heading7Char"/>
    <w:qFormat/>
    <w:rsid w:val="00742B79"/>
    <w:pPr>
      <w:ind w:left="720"/>
      <w:outlineLvl w:val="6"/>
    </w:pPr>
    <w:rPr>
      <w:i/>
    </w:rPr>
  </w:style>
  <w:style w:type="paragraph" w:styleId="Heading8">
    <w:name w:val="heading 8"/>
    <w:basedOn w:val="Normal"/>
    <w:next w:val="Normal"/>
    <w:link w:val="Heading8Char"/>
    <w:qFormat/>
    <w:rsid w:val="00742B79"/>
    <w:pPr>
      <w:ind w:left="720"/>
      <w:outlineLvl w:val="7"/>
    </w:pPr>
    <w:rPr>
      <w:i/>
    </w:rPr>
  </w:style>
  <w:style w:type="paragraph" w:styleId="Heading9">
    <w:name w:val="heading 9"/>
    <w:basedOn w:val="Normal"/>
    <w:next w:val="Normal"/>
    <w:link w:val="Heading9Char"/>
    <w:qFormat/>
    <w:rsid w:val="00742B79"/>
    <w:pPr>
      <w:ind w:left="720"/>
      <w:outlineLvl w:val="8"/>
    </w:pPr>
    <w:rPr>
      <w:i/>
    </w:rPr>
  </w:style>
  <w:style w:type="character" w:default="1" w:styleId="DefaultParagraphFont">
    <w:name w:val="Default Paragraph Font"/>
    <w:uiPriority w:val="1"/>
    <w:unhideWhenUsed/>
    <w:rsid w:val="00742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B79"/>
  </w:style>
  <w:style w:type="character" w:customStyle="1" w:styleId="Heading1Char">
    <w:name w:val="Heading 1 Char"/>
    <w:basedOn w:val="DefaultParagraphFont"/>
    <w:link w:val="Heading1"/>
    <w:rsid w:val="00742B79"/>
    <w:rPr>
      <w:rFonts w:ascii="Times New Roman" w:eastAsia="Times New Roman" w:hAnsi="Times New Roman" w:cs="Times New Roman"/>
      <w:b/>
      <w:sz w:val="32"/>
      <w:szCs w:val="20"/>
      <w:lang w:eastAsia="en-US"/>
    </w:rPr>
  </w:style>
  <w:style w:type="paragraph" w:styleId="BodyText">
    <w:name w:val="Body Text"/>
    <w:basedOn w:val="Normal"/>
    <w:link w:val="BodyTextChar"/>
    <w:rsid w:val="00742B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B79"/>
    <w:rPr>
      <w:rFonts w:ascii="Times New Roman" w:eastAsia="Times New Roman" w:hAnsi="Times New Roman" w:cs="Times New Roman"/>
      <w:sz w:val="24"/>
      <w:lang w:eastAsia="en-US"/>
    </w:rPr>
  </w:style>
  <w:style w:type="paragraph" w:styleId="ListBullet">
    <w:name w:val="List Bullet"/>
    <w:basedOn w:val="List"/>
    <w:rsid w:val="00742B79"/>
    <w:pPr>
      <w:numPr>
        <w:numId w:val="11"/>
      </w:numPr>
      <w:tabs>
        <w:tab w:val="clear" w:pos="340"/>
      </w:tabs>
      <w:spacing w:before="40" w:after="40"/>
    </w:pPr>
  </w:style>
  <w:style w:type="character" w:customStyle="1" w:styleId="SpecialBold">
    <w:name w:val="Special Bold"/>
    <w:basedOn w:val="DefaultParagraphFont"/>
    <w:rsid w:val="00742B79"/>
    <w:rPr>
      <w:b/>
      <w:spacing w:val="0"/>
    </w:rPr>
  </w:style>
  <w:style w:type="paragraph" w:customStyle="1" w:styleId="SuperHeading">
    <w:name w:val="SuperHeading"/>
    <w:basedOn w:val="Normal"/>
    <w:rsid w:val="00742B79"/>
    <w:pPr>
      <w:spacing w:before="240" w:after="120"/>
      <w:outlineLvl w:val="0"/>
    </w:pPr>
    <w:rPr>
      <w:rFonts w:ascii="Times New Roman" w:hAnsi="Times New Roman"/>
      <w:b/>
      <w:sz w:val="32"/>
    </w:rPr>
  </w:style>
  <w:style w:type="paragraph" w:customStyle="1" w:styleId="AllowPageBreak">
    <w:name w:val="AllowPageBreak"/>
    <w:rsid w:val="00742B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B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B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B79"/>
    <w:rPr>
      <w:rFonts w:ascii="Courier New" w:eastAsia="Times New Roman" w:hAnsi="Courier New" w:cs="Times New Roman"/>
      <w:i/>
      <w:szCs w:val="20"/>
      <w:lang w:eastAsia="en-US"/>
    </w:rPr>
  </w:style>
  <w:style w:type="paragraph" w:customStyle="1" w:styleId="HeadingBase">
    <w:name w:val="Heading Base"/>
    <w:rsid w:val="00742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B79"/>
    <w:pPr>
      <w:tabs>
        <w:tab w:val="right" w:leader="dot" w:pos="9072"/>
      </w:tabs>
      <w:ind w:left="567"/>
    </w:pPr>
    <w:rPr>
      <w:szCs w:val="22"/>
    </w:rPr>
  </w:style>
  <w:style w:type="paragraph" w:customStyle="1" w:styleId="TOCBase">
    <w:name w:val="TOC Base"/>
    <w:rsid w:val="00742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B79"/>
    <w:pPr>
      <w:tabs>
        <w:tab w:val="right" w:leader="dot" w:pos="9072"/>
      </w:tabs>
      <w:spacing w:before="40" w:after="40"/>
      <w:ind w:left="284"/>
    </w:pPr>
    <w:rPr>
      <w:rFonts w:ascii="Times New Roman" w:hAnsi="Times New Roman"/>
    </w:rPr>
  </w:style>
  <w:style w:type="paragraph" w:styleId="TOC1">
    <w:name w:val="toc 1"/>
    <w:basedOn w:val="TOCBase"/>
    <w:next w:val="Normal"/>
    <w:rsid w:val="00742B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B79"/>
    <w:rPr>
      <w:rFonts w:ascii="Times New Roman" w:eastAsia="Times New Roman" w:hAnsi="Times New Roman" w:cs="Times New Roman"/>
      <w:sz w:val="16"/>
      <w:lang w:eastAsia="en-US"/>
    </w:rPr>
  </w:style>
  <w:style w:type="paragraph" w:styleId="Title">
    <w:name w:val="Title"/>
    <w:basedOn w:val="HeadingBase"/>
    <w:link w:val="TitleChar"/>
    <w:qFormat/>
    <w:rsid w:val="00742B79"/>
    <w:pPr>
      <w:spacing w:before="5040"/>
      <w:jc w:val="center"/>
    </w:pPr>
    <w:rPr>
      <w:sz w:val="48"/>
      <w:szCs w:val="72"/>
      <w:lang w:val="en-US"/>
    </w:rPr>
  </w:style>
  <w:style w:type="character" w:customStyle="1" w:styleId="TitleChar">
    <w:name w:val="Title Char"/>
    <w:basedOn w:val="DefaultParagraphFont"/>
    <w:link w:val="Title"/>
    <w:rsid w:val="00742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B79"/>
    <w:pPr>
      <w:tabs>
        <w:tab w:val="left" w:pos="3600"/>
        <w:tab w:val="left" w:pos="3958"/>
      </w:tabs>
    </w:pPr>
  </w:style>
  <w:style w:type="paragraph" w:styleId="List">
    <w:name w:val="List"/>
    <w:basedOn w:val="BodyText"/>
    <w:next w:val="BodyText"/>
    <w:rsid w:val="00742B79"/>
    <w:pPr>
      <w:tabs>
        <w:tab w:val="left" w:pos="340"/>
      </w:tabs>
      <w:spacing w:before="60" w:after="60"/>
      <w:ind w:left="340" w:hanging="340"/>
    </w:pPr>
  </w:style>
  <w:style w:type="paragraph" w:customStyle="1" w:styleId="Note">
    <w:name w:val="Note"/>
    <w:basedOn w:val="BodyText"/>
    <w:rsid w:val="00742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B79"/>
    <w:pPr>
      <w:framePr w:wrap="auto" w:hAnchor="text" w:y="6049"/>
    </w:pPr>
    <w:rPr>
      <w:color w:val="000000"/>
      <w:sz w:val="40"/>
    </w:rPr>
  </w:style>
  <w:style w:type="paragraph" w:customStyle="1" w:styleId="TOCTitle">
    <w:name w:val="TOCTitle"/>
    <w:basedOn w:val="Heading1"/>
    <w:rsid w:val="00742B79"/>
    <w:pPr>
      <w:spacing w:after="240"/>
      <w:jc w:val="center"/>
      <w:outlineLvl w:val="9"/>
    </w:pPr>
    <w:rPr>
      <w:caps/>
    </w:rPr>
  </w:style>
  <w:style w:type="paragraph" w:customStyle="1" w:styleId="Version">
    <w:name w:val="Version"/>
    <w:rsid w:val="00742B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B79"/>
    <w:pPr>
      <w:numPr>
        <w:numId w:val="12"/>
      </w:numPr>
      <w:tabs>
        <w:tab w:val="clear" w:pos="680"/>
      </w:tabs>
    </w:pPr>
  </w:style>
  <w:style w:type="paragraph" w:styleId="Index1">
    <w:name w:val="index 1"/>
    <w:basedOn w:val="Normal"/>
    <w:next w:val="Normal"/>
    <w:semiHidden/>
    <w:rsid w:val="00742B79"/>
    <w:pPr>
      <w:keepNext w:val="0"/>
      <w:tabs>
        <w:tab w:val="right" w:pos="4176"/>
      </w:tabs>
      <w:ind w:left="198" w:hanging="198"/>
    </w:pPr>
    <w:rPr>
      <w:rFonts w:ascii="Garamond" w:hAnsi="Garamond"/>
    </w:rPr>
  </w:style>
  <w:style w:type="paragraph" w:styleId="IndexHeading">
    <w:name w:val="index heading"/>
    <w:basedOn w:val="Normal"/>
    <w:next w:val="Index1"/>
    <w:semiHidden/>
    <w:rsid w:val="00742B79"/>
    <w:pPr>
      <w:spacing w:before="120" w:after="120"/>
    </w:pPr>
    <w:rPr>
      <w:rFonts w:ascii="Arial" w:hAnsi="Arial"/>
      <w:b/>
      <w:color w:val="918585"/>
      <w:sz w:val="24"/>
    </w:rPr>
  </w:style>
  <w:style w:type="paragraph" w:styleId="Header">
    <w:name w:val="header"/>
    <w:basedOn w:val="Normal"/>
    <w:link w:val="HeaderChar"/>
    <w:rsid w:val="00742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B79"/>
    <w:rPr>
      <w:rFonts w:ascii="Times New Roman" w:eastAsia="Times New Roman" w:hAnsi="Times New Roman" w:cs="Times New Roman"/>
      <w:sz w:val="16"/>
      <w:szCs w:val="20"/>
      <w:lang w:val="en-GB" w:eastAsia="en-US"/>
    </w:rPr>
  </w:style>
  <w:style w:type="paragraph" w:customStyle="1" w:styleId="Chapter">
    <w:name w:val="Chapter"/>
    <w:basedOn w:val="Normal"/>
    <w:rsid w:val="00742B79"/>
    <w:pPr>
      <w:spacing w:before="240"/>
    </w:pPr>
    <w:rPr>
      <w:rFonts w:ascii="Times New Roman" w:hAnsi="Times New Roman"/>
      <w:smallCaps/>
      <w:spacing w:val="80"/>
      <w:sz w:val="28"/>
    </w:rPr>
  </w:style>
  <w:style w:type="paragraph" w:customStyle="1" w:styleId="InChapter">
    <w:name w:val="InChapter"/>
    <w:basedOn w:val="Heading3"/>
    <w:rsid w:val="00742B79"/>
    <w:pPr>
      <w:spacing w:after="240"/>
      <w:outlineLvl w:val="9"/>
    </w:pPr>
    <w:rPr>
      <w:noProof/>
    </w:rPr>
  </w:style>
  <w:style w:type="paragraph" w:styleId="Index2">
    <w:name w:val="index 2"/>
    <w:basedOn w:val="Normal"/>
    <w:next w:val="Normal"/>
    <w:semiHidden/>
    <w:rsid w:val="00742B79"/>
    <w:pPr>
      <w:tabs>
        <w:tab w:val="right" w:pos="4176"/>
      </w:tabs>
      <w:ind w:left="568" w:hanging="284"/>
    </w:pPr>
    <w:rPr>
      <w:rFonts w:ascii="Garamond" w:hAnsi="Garamond"/>
    </w:rPr>
  </w:style>
  <w:style w:type="paragraph" w:customStyle="1" w:styleId="Byline">
    <w:name w:val="Byline"/>
    <w:rsid w:val="00742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B79"/>
    <w:pPr>
      <w:tabs>
        <w:tab w:val="clear" w:pos="3600"/>
        <w:tab w:val="clear" w:pos="3958"/>
      </w:tabs>
      <w:jc w:val="right"/>
    </w:pPr>
  </w:style>
  <w:style w:type="character" w:styleId="Emphasis">
    <w:name w:val="Emphasis"/>
    <w:basedOn w:val="DefaultParagraphFont"/>
    <w:qFormat/>
    <w:rsid w:val="00742B79"/>
    <w:rPr>
      <w:i/>
    </w:rPr>
  </w:style>
  <w:style w:type="paragraph" w:styleId="Caption">
    <w:name w:val="caption"/>
    <w:basedOn w:val="BodyText"/>
    <w:next w:val="Normal"/>
    <w:qFormat/>
    <w:rsid w:val="00742B79"/>
    <w:pPr>
      <w:framePr w:w="2268" w:hSpace="181" w:vSpace="181" w:wrap="around" w:vAnchor="text" w:hAnchor="page" w:x="1135" w:y="285" w:anchorLock="1"/>
    </w:pPr>
    <w:rPr>
      <w:i/>
    </w:rPr>
  </w:style>
  <w:style w:type="paragraph" w:customStyle="1" w:styleId="MiniTOCTitle">
    <w:name w:val="MiniTOCTitle"/>
    <w:basedOn w:val="Heading4"/>
    <w:rsid w:val="00742B79"/>
    <w:pPr>
      <w:spacing w:before="240"/>
      <w:outlineLvl w:val="9"/>
    </w:pPr>
    <w:rPr>
      <w:noProof/>
      <w:sz w:val="24"/>
    </w:rPr>
  </w:style>
  <w:style w:type="paragraph" w:customStyle="1" w:styleId="MiniTOCItem">
    <w:name w:val="MiniTOCItem"/>
    <w:basedOn w:val="ListBullet"/>
    <w:rsid w:val="00742B79"/>
    <w:pPr>
      <w:numPr>
        <w:numId w:val="0"/>
      </w:numPr>
      <w:tabs>
        <w:tab w:val="right" w:leader="dot" w:pos="6521"/>
      </w:tabs>
      <w:spacing w:before="0" w:after="0"/>
    </w:pPr>
  </w:style>
  <w:style w:type="paragraph" w:customStyle="1" w:styleId="TOFTitle">
    <w:name w:val="TOFTitle"/>
    <w:basedOn w:val="TOCTitle"/>
    <w:rsid w:val="00742B79"/>
  </w:style>
  <w:style w:type="paragraph" w:styleId="TableofFigures">
    <w:name w:val="table of figures"/>
    <w:basedOn w:val="Normal"/>
    <w:next w:val="Normal"/>
    <w:semiHidden/>
    <w:rsid w:val="00742B79"/>
    <w:pPr>
      <w:tabs>
        <w:tab w:val="right" w:leader="dot" w:pos="9072"/>
      </w:tabs>
      <w:ind w:left="970" w:hanging="403"/>
    </w:pPr>
    <w:rPr>
      <w:rFonts w:ascii="Times New Roman" w:hAnsi="Times New Roman"/>
      <w:b/>
    </w:rPr>
  </w:style>
  <w:style w:type="paragraph" w:styleId="ListNumber">
    <w:name w:val="List Number"/>
    <w:basedOn w:val="List"/>
    <w:rsid w:val="00742B79"/>
    <w:pPr>
      <w:numPr>
        <w:numId w:val="14"/>
      </w:numPr>
      <w:tabs>
        <w:tab w:val="clear" w:pos="340"/>
      </w:tabs>
    </w:pPr>
  </w:style>
  <w:style w:type="character" w:customStyle="1" w:styleId="WingdingSymbols">
    <w:name w:val="Wingding Symbols"/>
    <w:rsid w:val="00742B79"/>
    <w:rPr>
      <w:rFonts w:ascii="Wingdings" w:hAnsi="Wingdings"/>
    </w:rPr>
  </w:style>
  <w:style w:type="paragraph" w:customStyle="1" w:styleId="TableHeading">
    <w:name w:val="Table Heading"/>
    <w:basedOn w:val="HeadingBase"/>
    <w:rsid w:val="00742B79"/>
    <w:pPr>
      <w:keepLines/>
      <w:pBdr>
        <w:bottom w:val="single" w:sz="6" w:space="1" w:color="918585"/>
      </w:pBdr>
      <w:spacing w:before="240"/>
    </w:pPr>
  </w:style>
  <w:style w:type="character" w:customStyle="1" w:styleId="HotSpot">
    <w:name w:val="HotSpot"/>
    <w:rsid w:val="00742B79"/>
    <w:rPr>
      <w:color w:val="0033CC"/>
      <w:u w:val="none"/>
    </w:rPr>
  </w:style>
  <w:style w:type="paragraph" w:customStyle="1" w:styleId="BodyTextRight">
    <w:name w:val="Body Text Right"/>
    <w:basedOn w:val="BodyText"/>
    <w:rsid w:val="00742B79"/>
    <w:pPr>
      <w:spacing w:before="0" w:after="0"/>
      <w:jc w:val="right"/>
    </w:pPr>
  </w:style>
  <w:style w:type="paragraph" w:styleId="Index3">
    <w:name w:val="index 3"/>
    <w:basedOn w:val="ListNumber2"/>
    <w:next w:val="Normal"/>
    <w:semiHidden/>
    <w:rsid w:val="00742B79"/>
    <w:pPr>
      <w:numPr>
        <w:numId w:val="0"/>
      </w:numPr>
      <w:tabs>
        <w:tab w:val="right" w:leader="dot" w:pos="4176"/>
      </w:tabs>
    </w:pPr>
  </w:style>
  <w:style w:type="paragraph" w:styleId="ListNumber2">
    <w:name w:val="List Number 2"/>
    <w:basedOn w:val="List2"/>
    <w:rsid w:val="00742B79"/>
    <w:pPr>
      <w:numPr>
        <w:numId w:val="9"/>
      </w:numPr>
      <w:tabs>
        <w:tab w:val="clear" w:pos="1060"/>
      </w:tabs>
    </w:pPr>
  </w:style>
  <w:style w:type="paragraph" w:customStyle="1" w:styleId="MarginNote">
    <w:name w:val="Margin Note"/>
    <w:basedOn w:val="BodyText"/>
    <w:rsid w:val="00742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B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B79"/>
    <w:rPr>
      <w:sz w:val="32"/>
    </w:rPr>
  </w:style>
  <w:style w:type="paragraph" w:customStyle="1" w:styleId="HeadingProcedure">
    <w:name w:val="Heading Procedure"/>
    <w:basedOn w:val="HeadingBase"/>
    <w:next w:val="Normal"/>
    <w:rsid w:val="00742B79"/>
    <w:pPr>
      <w:tabs>
        <w:tab w:val="left" w:pos="0"/>
      </w:tabs>
      <w:spacing w:before="120" w:after="60"/>
    </w:pPr>
    <w:rPr>
      <w:i/>
      <w:color w:val="918585"/>
      <w:sz w:val="22"/>
    </w:rPr>
  </w:style>
  <w:style w:type="paragraph" w:customStyle="1" w:styleId="TableBodyText">
    <w:name w:val="Table Body Text"/>
    <w:basedOn w:val="BodyText"/>
    <w:rsid w:val="00742B79"/>
    <w:pPr>
      <w:spacing w:before="60" w:after="60"/>
    </w:pPr>
  </w:style>
  <w:style w:type="paragraph" w:styleId="ListContinue">
    <w:name w:val="List Continue"/>
    <w:basedOn w:val="List"/>
    <w:rsid w:val="00742B79"/>
    <w:pPr>
      <w:ind w:firstLine="0"/>
    </w:pPr>
  </w:style>
  <w:style w:type="paragraph" w:customStyle="1" w:styleId="ListNote">
    <w:name w:val="List Note"/>
    <w:basedOn w:val="List"/>
    <w:rsid w:val="00742B79"/>
    <w:pPr>
      <w:pBdr>
        <w:top w:val="single" w:sz="6" w:space="2" w:color="918585"/>
        <w:bottom w:val="single" w:sz="6" w:space="2" w:color="918585"/>
      </w:pBdr>
      <w:tabs>
        <w:tab w:val="left" w:pos="1021"/>
      </w:tabs>
      <w:ind w:firstLine="0"/>
    </w:pPr>
  </w:style>
  <w:style w:type="paragraph" w:customStyle="1" w:styleId="Warning">
    <w:name w:val="Warning"/>
    <w:basedOn w:val="BodyText"/>
    <w:rsid w:val="00742B79"/>
    <w:pPr>
      <w:shd w:val="clear" w:color="auto" w:fill="D9D9D9"/>
      <w:tabs>
        <w:tab w:val="left" w:pos="992"/>
      </w:tabs>
      <w:ind w:left="119" w:right="119"/>
    </w:pPr>
    <w:rPr>
      <w:sz w:val="20"/>
    </w:rPr>
  </w:style>
  <w:style w:type="paragraph" w:customStyle="1" w:styleId="MarginIcons">
    <w:name w:val="Margin Icons"/>
    <w:basedOn w:val="BodyText"/>
    <w:rsid w:val="00742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B79"/>
    <w:rPr>
      <w:rFonts w:ascii="Courier New" w:hAnsi="Courier New"/>
    </w:rPr>
  </w:style>
  <w:style w:type="paragraph" w:customStyle="1" w:styleId="NoteBullet">
    <w:name w:val="Note Bullet"/>
    <w:basedOn w:val="Note"/>
    <w:rsid w:val="00742B79"/>
    <w:pPr>
      <w:tabs>
        <w:tab w:val="clear" w:pos="680"/>
      </w:tabs>
      <w:spacing w:before="60" w:after="60"/>
    </w:pPr>
  </w:style>
  <w:style w:type="paragraph" w:customStyle="1" w:styleId="SubHeading2">
    <w:name w:val="SubHeading2"/>
    <w:basedOn w:val="HeadingBase"/>
    <w:rsid w:val="00742B79"/>
    <w:pPr>
      <w:spacing w:before="240" w:after="60"/>
    </w:pPr>
    <w:rPr>
      <w:sz w:val="20"/>
    </w:rPr>
  </w:style>
  <w:style w:type="paragraph" w:customStyle="1" w:styleId="SubHeading1">
    <w:name w:val="SubHeading1"/>
    <w:basedOn w:val="HeadingBase"/>
    <w:rsid w:val="00742B79"/>
    <w:pPr>
      <w:spacing w:before="240" w:after="60"/>
    </w:pPr>
    <w:rPr>
      <w:color w:val="918585"/>
      <w:sz w:val="22"/>
    </w:rPr>
  </w:style>
  <w:style w:type="paragraph" w:customStyle="1" w:styleId="SideHeading">
    <w:name w:val="Side Heading"/>
    <w:basedOn w:val="HeadingBase"/>
    <w:rsid w:val="00742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B79"/>
    <w:pPr>
      <w:numPr>
        <w:numId w:val="10"/>
      </w:numPr>
    </w:pPr>
  </w:style>
  <w:style w:type="paragraph" w:styleId="PlainText">
    <w:name w:val="Plain Text"/>
    <w:basedOn w:val="Normal"/>
    <w:link w:val="PlainTextChar"/>
    <w:rsid w:val="00742B79"/>
    <w:rPr>
      <w:sz w:val="20"/>
    </w:rPr>
  </w:style>
  <w:style w:type="character" w:customStyle="1" w:styleId="PlainTextChar">
    <w:name w:val="Plain Text Char"/>
    <w:basedOn w:val="DefaultParagraphFont"/>
    <w:link w:val="PlainText"/>
    <w:rsid w:val="00742B79"/>
    <w:rPr>
      <w:rFonts w:ascii="Courier New" w:eastAsia="Times New Roman" w:hAnsi="Courier New" w:cs="Times New Roman"/>
      <w:sz w:val="20"/>
      <w:szCs w:val="20"/>
      <w:lang w:eastAsia="en-US"/>
    </w:rPr>
  </w:style>
  <w:style w:type="character" w:customStyle="1" w:styleId="MenuOption">
    <w:name w:val="Menu Option"/>
    <w:basedOn w:val="DefaultParagraphFont"/>
    <w:rsid w:val="00742B79"/>
    <w:rPr>
      <w:b/>
      <w:smallCaps/>
    </w:rPr>
  </w:style>
  <w:style w:type="paragraph" w:customStyle="1" w:styleId="TableListNumber">
    <w:name w:val="Table List Number"/>
    <w:basedOn w:val="ListNumber"/>
    <w:rsid w:val="00742B79"/>
    <w:pPr>
      <w:numPr>
        <w:numId w:val="0"/>
      </w:numPr>
    </w:pPr>
  </w:style>
  <w:style w:type="paragraph" w:styleId="TOC4">
    <w:name w:val="toc 4"/>
    <w:basedOn w:val="TOCBase"/>
    <w:next w:val="Normal"/>
    <w:semiHidden/>
    <w:rsid w:val="00742B79"/>
    <w:pPr>
      <w:tabs>
        <w:tab w:val="right" w:leader="dot" w:pos="9071"/>
      </w:tabs>
      <w:ind w:left="1701"/>
    </w:pPr>
  </w:style>
  <w:style w:type="paragraph" w:customStyle="1" w:styleId="ListAlpha">
    <w:name w:val="List Alpha"/>
    <w:basedOn w:val="List"/>
    <w:rsid w:val="00742B79"/>
    <w:pPr>
      <w:numPr>
        <w:numId w:val="8"/>
      </w:numPr>
    </w:pPr>
  </w:style>
  <w:style w:type="paragraph" w:customStyle="1" w:styleId="ListAlpha2">
    <w:name w:val="List Alpha 2"/>
    <w:basedOn w:val="List2"/>
    <w:rsid w:val="00742B79"/>
    <w:pPr>
      <w:numPr>
        <w:numId w:val="7"/>
      </w:numPr>
    </w:pPr>
  </w:style>
  <w:style w:type="paragraph" w:styleId="List2">
    <w:name w:val="List 2"/>
    <w:basedOn w:val="BodyText"/>
    <w:rsid w:val="00742B79"/>
    <w:pPr>
      <w:tabs>
        <w:tab w:val="left" w:pos="680"/>
      </w:tabs>
      <w:spacing w:before="60" w:after="60"/>
      <w:ind w:left="680" w:hanging="340"/>
    </w:pPr>
  </w:style>
  <w:style w:type="paragraph" w:styleId="List3">
    <w:name w:val="List 3"/>
    <w:basedOn w:val="BodyText"/>
    <w:rsid w:val="00742B79"/>
    <w:pPr>
      <w:tabs>
        <w:tab w:val="left" w:pos="1021"/>
      </w:tabs>
      <w:spacing w:before="60" w:after="60"/>
      <w:ind w:left="1020" w:hanging="340"/>
    </w:pPr>
  </w:style>
  <w:style w:type="paragraph" w:styleId="List4">
    <w:name w:val="List 4"/>
    <w:basedOn w:val="BodyText"/>
    <w:rsid w:val="00742B79"/>
    <w:pPr>
      <w:tabs>
        <w:tab w:val="left" w:pos="1361"/>
      </w:tabs>
      <w:spacing w:before="60" w:after="60"/>
      <w:ind w:left="1361" w:hanging="340"/>
    </w:pPr>
  </w:style>
  <w:style w:type="paragraph" w:styleId="List5">
    <w:name w:val="List 5"/>
    <w:basedOn w:val="BodyText"/>
    <w:rsid w:val="00742B79"/>
    <w:pPr>
      <w:tabs>
        <w:tab w:val="left" w:pos="1701"/>
      </w:tabs>
      <w:spacing w:before="60" w:after="60"/>
      <w:ind w:left="1701" w:hanging="340"/>
    </w:pPr>
  </w:style>
  <w:style w:type="paragraph" w:styleId="ListBullet3">
    <w:name w:val="List Bullet 3"/>
    <w:basedOn w:val="List3"/>
    <w:rsid w:val="00742B79"/>
    <w:pPr>
      <w:numPr>
        <w:numId w:val="13"/>
      </w:numPr>
      <w:tabs>
        <w:tab w:val="clear" w:pos="1021"/>
      </w:tabs>
      <w:ind w:left="1037" w:hanging="357"/>
    </w:pPr>
  </w:style>
  <w:style w:type="paragraph" w:styleId="ListBullet4">
    <w:name w:val="List Bullet 4"/>
    <w:basedOn w:val="List4"/>
    <w:rsid w:val="00742B79"/>
    <w:pPr>
      <w:numPr>
        <w:numId w:val="2"/>
      </w:numPr>
      <w:tabs>
        <w:tab w:val="clear" w:pos="1361"/>
      </w:tabs>
    </w:pPr>
  </w:style>
  <w:style w:type="paragraph" w:styleId="ListBullet5">
    <w:name w:val="List Bullet 5"/>
    <w:basedOn w:val="List5"/>
    <w:rsid w:val="00742B79"/>
    <w:pPr>
      <w:numPr>
        <w:numId w:val="3"/>
      </w:numPr>
    </w:pPr>
  </w:style>
  <w:style w:type="paragraph" w:styleId="ListContinue2">
    <w:name w:val="List Continue 2"/>
    <w:basedOn w:val="List2"/>
    <w:rsid w:val="00742B79"/>
    <w:pPr>
      <w:ind w:firstLine="0"/>
    </w:pPr>
  </w:style>
  <w:style w:type="paragraph" w:styleId="ListContinue3">
    <w:name w:val="List Continue 3"/>
    <w:basedOn w:val="List3"/>
    <w:rsid w:val="00742B79"/>
    <w:pPr>
      <w:ind w:left="1021" w:firstLine="0"/>
    </w:pPr>
  </w:style>
  <w:style w:type="paragraph" w:styleId="ListContinue4">
    <w:name w:val="List Continue 4"/>
    <w:basedOn w:val="List4"/>
    <w:rsid w:val="00742B79"/>
    <w:pPr>
      <w:ind w:firstLine="0"/>
    </w:pPr>
  </w:style>
  <w:style w:type="paragraph" w:styleId="ListContinue5">
    <w:name w:val="List Continue 5"/>
    <w:basedOn w:val="List5"/>
    <w:rsid w:val="00742B79"/>
    <w:pPr>
      <w:ind w:firstLine="0"/>
    </w:pPr>
  </w:style>
  <w:style w:type="paragraph" w:styleId="ListNumber3">
    <w:name w:val="List Number 3"/>
    <w:basedOn w:val="List3"/>
    <w:rsid w:val="00742B79"/>
    <w:pPr>
      <w:numPr>
        <w:numId w:val="4"/>
      </w:numPr>
    </w:pPr>
  </w:style>
  <w:style w:type="paragraph" w:styleId="ListNumber4">
    <w:name w:val="List Number 4"/>
    <w:basedOn w:val="List4"/>
    <w:rsid w:val="00742B79"/>
    <w:pPr>
      <w:numPr>
        <w:numId w:val="5"/>
      </w:numPr>
    </w:pPr>
  </w:style>
  <w:style w:type="paragraph" w:styleId="ListNumber5">
    <w:name w:val="List Number 5"/>
    <w:basedOn w:val="List5"/>
    <w:rsid w:val="00742B79"/>
    <w:pPr>
      <w:numPr>
        <w:numId w:val="6"/>
      </w:numPr>
    </w:pPr>
  </w:style>
  <w:style w:type="paragraph" w:styleId="BlockText">
    <w:name w:val="Block Text"/>
    <w:basedOn w:val="Normal"/>
    <w:rsid w:val="00742B79"/>
    <w:pPr>
      <w:spacing w:after="120"/>
      <w:ind w:left="1440" w:right="1440"/>
    </w:pPr>
  </w:style>
  <w:style w:type="character" w:customStyle="1" w:styleId="Subscript">
    <w:name w:val="Subscript"/>
    <w:basedOn w:val="DefaultParagraphFont"/>
    <w:rsid w:val="00742B79"/>
    <w:rPr>
      <w:sz w:val="16"/>
      <w:vertAlign w:val="subscript"/>
    </w:rPr>
  </w:style>
  <w:style w:type="character" w:customStyle="1" w:styleId="Superscript">
    <w:name w:val="Superscript"/>
    <w:basedOn w:val="DefaultParagraphFont"/>
    <w:rsid w:val="00742B79"/>
    <w:rPr>
      <w:sz w:val="16"/>
      <w:vertAlign w:val="superscript"/>
    </w:rPr>
  </w:style>
  <w:style w:type="character" w:customStyle="1" w:styleId="Symbols">
    <w:name w:val="Symbols"/>
    <w:basedOn w:val="DefaultParagraphFont"/>
    <w:rsid w:val="00742B79"/>
    <w:rPr>
      <w:rFonts w:ascii="Symbol" w:hAnsi="Symbol"/>
    </w:rPr>
  </w:style>
  <w:style w:type="character" w:customStyle="1" w:styleId="MenuOptions">
    <w:name w:val="Menu Options"/>
    <w:basedOn w:val="DefaultParagraphFont"/>
    <w:rsid w:val="00742B79"/>
    <w:rPr>
      <w:rFonts w:ascii="Arial Narrow" w:hAnsi="Arial Narrow"/>
      <w:smallCaps/>
    </w:rPr>
  </w:style>
  <w:style w:type="character" w:customStyle="1" w:styleId="Buttons">
    <w:name w:val="Buttons"/>
    <w:basedOn w:val="DefaultParagraphFont"/>
    <w:rsid w:val="00742B79"/>
    <w:rPr>
      <w:b/>
    </w:rPr>
  </w:style>
  <w:style w:type="character" w:customStyle="1" w:styleId="Underlined">
    <w:name w:val="Underlined"/>
    <w:basedOn w:val="DefaultParagraphFont"/>
    <w:rsid w:val="00742B79"/>
    <w:rPr>
      <w:u w:val="single"/>
    </w:rPr>
  </w:style>
  <w:style w:type="paragraph" w:customStyle="1" w:styleId="TableBodyTextRight">
    <w:name w:val="Table Body Text Right"/>
    <w:basedOn w:val="TableBodyText"/>
    <w:rsid w:val="00742B79"/>
    <w:pPr>
      <w:widowControl w:val="0"/>
      <w:autoSpaceDE w:val="0"/>
      <w:autoSpaceDN w:val="0"/>
      <w:adjustRightInd w:val="0"/>
      <w:jc w:val="right"/>
    </w:pPr>
    <w:rPr>
      <w:rFonts w:cs="Arial"/>
      <w:szCs w:val="18"/>
    </w:rPr>
  </w:style>
  <w:style w:type="paragraph" w:customStyle="1" w:styleId="CopyrightText">
    <w:name w:val="Copyright Text"/>
    <w:basedOn w:val="BodyText"/>
    <w:rsid w:val="00742B79"/>
    <w:rPr>
      <w:sz w:val="18"/>
    </w:rPr>
  </w:style>
  <w:style w:type="paragraph" w:customStyle="1" w:styleId="BodySmallRight">
    <w:name w:val="Body Small Right"/>
    <w:basedOn w:val="BodyTextRight"/>
    <w:rsid w:val="00742B79"/>
    <w:rPr>
      <w:sz w:val="18"/>
      <w:szCs w:val="18"/>
    </w:rPr>
  </w:style>
  <w:style w:type="paragraph" w:customStyle="1" w:styleId="MarginEdition">
    <w:name w:val="Margin Edition"/>
    <w:basedOn w:val="MarginNote"/>
    <w:rsid w:val="00742B79"/>
    <w:pPr>
      <w:spacing w:before="0" w:after="0"/>
    </w:pPr>
    <w:rPr>
      <w:rFonts w:ascii="Times New Roman" w:hAnsi="Times New Roman"/>
      <w:color w:val="999999"/>
    </w:rPr>
  </w:style>
  <w:style w:type="paragraph" w:customStyle="1" w:styleId="Spacer">
    <w:name w:val="Spacer"/>
    <w:basedOn w:val="Normal"/>
    <w:rsid w:val="00742B79"/>
    <w:rPr>
      <w:sz w:val="2"/>
      <w:szCs w:val="2"/>
    </w:rPr>
  </w:style>
  <w:style w:type="character" w:customStyle="1" w:styleId="Small">
    <w:name w:val="Small"/>
    <w:basedOn w:val="DefaultParagraphFont"/>
    <w:rsid w:val="00742B79"/>
    <w:rPr>
      <w:sz w:val="16"/>
    </w:rPr>
  </w:style>
  <w:style w:type="paragraph" w:customStyle="1" w:styleId="WideTable">
    <w:name w:val="Wide Table"/>
    <w:basedOn w:val="Normal"/>
    <w:rsid w:val="00742B79"/>
    <w:pPr>
      <w:ind w:left="-1418"/>
    </w:pPr>
    <w:rPr>
      <w:sz w:val="2"/>
      <w:szCs w:val="2"/>
    </w:rPr>
  </w:style>
  <w:style w:type="character" w:styleId="PageNumber">
    <w:name w:val="page number"/>
    <w:basedOn w:val="DefaultParagraphFont"/>
    <w:rsid w:val="00742B79"/>
  </w:style>
  <w:style w:type="paragraph" w:styleId="Quote">
    <w:name w:val="Quote"/>
    <w:basedOn w:val="Heading1"/>
    <w:link w:val="QuoteChar"/>
    <w:qFormat/>
    <w:rsid w:val="00742B79"/>
    <w:rPr>
      <w:b w:val="0"/>
      <w:sz w:val="72"/>
      <w:szCs w:val="72"/>
      <w:lang w:val="en-NZ"/>
    </w:rPr>
  </w:style>
  <w:style w:type="character" w:customStyle="1" w:styleId="QuoteChar">
    <w:name w:val="Quote Char"/>
    <w:basedOn w:val="DefaultParagraphFont"/>
    <w:link w:val="Quote"/>
    <w:rsid w:val="00742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B79"/>
    <w:pPr>
      <w:pageBreakBefore/>
    </w:pPr>
  </w:style>
  <w:style w:type="paragraph" w:customStyle="1" w:styleId="Border">
    <w:name w:val="Border"/>
    <w:basedOn w:val="Normal"/>
    <w:qFormat/>
    <w:rsid w:val="00742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B79"/>
    <w:rPr>
      <w:b/>
      <w:bCs/>
      <w:i/>
      <w:iCs/>
      <w:color w:val="auto"/>
    </w:rPr>
  </w:style>
  <w:style w:type="paragraph" w:styleId="IntenseQuote">
    <w:name w:val="Intense Quote"/>
    <w:basedOn w:val="Normal"/>
    <w:next w:val="Normal"/>
    <w:link w:val="IntenseQuoteChar"/>
    <w:uiPriority w:val="30"/>
    <w:qFormat/>
    <w:rsid w:val="00742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B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B79"/>
    <w:rPr>
      <w:smallCaps/>
      <w:color w:val="auto"/>
      <w:u w:val="single"/>
    </w:rPr>
  </w:style>
  <w:style w:type="character" w:styleId="IntenseReference">
    <w:name w:val="Intense Reference"/>
    <w:basedOn w:val="DefaultParagraphFont"/>
    <w:uiPriority w:val="32"/>
    <w:qFormat/>
    <w:rsid w:val="00742B79"/>
    <w:rPr>
      <w:b/>
      <w:bCs/>
      <w:smallCaps/>
      <w:color w:val="auto"/>
      <w:spacing w:val="5"/>
      <w:u w:val="single"/>
    </w:rPr>
  </w:style>
  <w:style w:type="paragraph" w:customStyle="1" w:styleId="2ColumnHeading">
    <w:name w:val="2Column Heading"/>
    <w:basedOn w:val="BodyText"/>
    <w:qFormat/>
    <w:rsid w:val="00742B79"/>
    <w:pPr>
      <w:spacing w:after="60"/>
      <w:ind w:left="-2268"/>
    </w:pPr>
    <w:rPr>
      <w:b/>
    </w:rPr>
  </w:style>
  <w:style w:type="paragraph" w:customStyle="1" w:styleId="Heading1TOC">
    <w:name w:val="Heading1 TOC"/>
    <w:basedOn w:val="Normal"/>
    <w:qFormat/>
    <w:rsid w:val="00742B79"/>
    <w:pPr>
      <w:spacing w:before="240" w:after="120"/>
    </w:pPr>
    <w:rPr>
      <w:rFonts w:ascii="Times New Roman" w:hAnsi="Times New Roman"/>
      <w:b/>
      <w:sz w:val="32"/>
    </w:rPr>
  </w:style>
  <w:style w:type="paragraph" w:customStyle="1" w:styleId="Heading2TOC">
    <w:name w:val="Heading2 TOC"/>
    <w:basedOn w:val="Normal"/>
    <w:qFormat/>
    <w:rsid w:val="00742B79"/>
    <w:pPr>
      <w:spacing w:before="240" w:after="60"/>
    </w:pPr>
    <w:rPr>
      <w:rFonts w:ascii="Times New Roman" w:hAnsi="Times New Roman"/>
      <w:b/>
      <w:sz w:val="28"/>
    </w:rPr>
  </w:style>
  <w:style w:type="character" w:customStyle="1" w:styleId="Underline">
    <w:name w:val="Underline"/>
    <w:basedOn w:val="DefaultParagraphFont"/>
    <w:qFormat/>
    <w:rsid w:val="00742B79"/>
    <w:rPr>
      <w:u w:val="single"/>
    </w:rPr>
  </w:style>
  <w:style w:type="character" w:customStyle="1" w:styleId="BoldandItalics">
    <w:name w:val="Bold and Italics"/>
    <w:qFormat/>
    <w:rsid w:val="00742B79"/>
    <w:rPr>
      <w:b/>
      <w:i/>
      <w:u w:val="none"/>
    </w:rPr>
  </w:style>
  <w:style w:type="paragraph" w:styleId="BalloonText">
    <w:name w:val="Balloon Text"/>
    <w:basedOn w:val="Normal"/>
    <w:link w:val="BalloonTextChar"/>
    <w:rsid w:val="00742B79"/>
    <w:rPr>
      <w:rFonts w:ascii="Tahoma" w:hAnsi="Tahoma" w:cs="Tahoma"/>
      <w:sz w:val="16"/>
      <w:szCs w:val="16"/>
    </w:rPr>
  </w:style>
  <w:style w:type="character" w:customStyle="1" w:styleId="BalloonTextChar">
    <w:name w:val="Balloon Text Char"/>
    <w:basedOn w:val="DefaultParagraphFont"/>
    <w:link w:val="BalloonText"/>
    <w:rsid w:val="00742B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B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B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B79"/>
    <w:rPr>
      <w:b/>
      <w:color w:val="660033"/>
      <w:spacing w:val="0"/>
    </w:rPr>
  </w:style>
  <w:style w:type="paragraph" w:customStyle="1" w:styleId="Nameditemlist">
    <w:name w:val="Named item list"/>
    <w:basedOn w:val="BodyText"/>
    <w:qFormat/>
    <w:rsid w:val="00742B79"/>
    <w:pPr>
      <w:tabs>
        <w:tab w:val="left" w:pos="2835"/>
      </w:tabs>
      <w:ind w:left="2835" w:hanging="2835"/>
    </w:pPr>
  </w:style>
  <w:style w:type="paragraph" w:customStyle="1" w:styleId="BodyTextnopadding">
    <w:name w:val="Body Text no padding"/>
    <w:basedOn w:val="BodyText"/>
    <w:qFormat/>
    <w:rsid w:val="00742B79"/>
    <w:pPr>
      <w:spacing w:before="0" w:after="0"/>
    </w:pPr>
  </w:style>
  <w:style w:type="paragraph" w:customStyle="1" w:styleId="BodyTextBold">
    <w:name w:val="Body Text Bold"/>
    <w:basedOn w:val="BodyText"/>
    <w:qFormat/>
    <w:rsid w:val="00742B79"/>
    <w:rPr>
      <w:b/>
    </w:rPr>
  </w:style>
  <w:style w:type="character" w:styleId="Hyperlink">
    <w:name w:val="Hyperlink"/>
    <w:basedOn w:val="DefaultParagraphFont"/>
    <w:uiPriority w:val="99"/>
    <w:unhideWhenUsed/>
    <w:rsid w:val="008709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1219</Words>
  <Characters>8315</Characters>
  <Application>Microsoft Office Word</Application>
  <DocSecurity>0</DocSecurity>
  <Lines>437</Lines>
  <Paragraphs>207</Paragraphs>
  <ScaleCrop>false</ScaleCrop>
  <Company>Author-it Software Corporation Ltd.</Company>
  <LinksUpToDate>false</LinksUpToDate>
  <CharactersWithSpaces>9327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MEM18062 Install, maintain and calibrate instrumentation sensors, transmitters and final control elements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2023-02-03T07:14:00Z</dcterms:created>
  <dcterms:modified xsi:type="dcterms:W3CDTF">2023-02-03T07:14:00Z</dcterms:modified>
</cp:coreProperties>
</file>