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03A9" w:rsidP="00F903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MEM18062 Install, maintain and calibrate instrumentation sensors, transmitters and final control elements</w:t>
      </w:r>
      <w:r>
        <w:fldChar w:fldCharType="end"/>
      </w:r>
    </w:p>
    <w:p w:rsidR="00F903A9" w:rsidP="00F903A9">
      <w:pPr>
        <w:pStyle w:val="Version"/>
        <w:sectPr w:rsidSect="007321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2130" w:rsidP="00732130">
      <w:pPr>
        <w:pStyle w:val="SuperHeading"/>
      </w:pPr>
      <w:r w:rsidRPr="00732130">
        <w:t>Assessment Requirements for MEM18062 Install, maintain and calibrate instrumentation sensors, transmitters and final control elements</w:t>
      </w:r>
    </w:p>
    <w:p w:rsidR="00000000" w:rsidRPr="00732130" w:rsidP="00732130">
      <w:pPr>
        <w:pStyle w:val="Heading1"/>
      </w:pPr>
      <w:bookmarkStart w:id="1" w:name="O_941442"/>
      <w:bookmarkEnd w:id="1"/>
      <w:r w:rsidRPr="00732130">
        <w:t>Modification History</w:t>
      </w:r>
    </w:p>
    <w:p w:rsidR="00000000" w:rsidRPr="00732130" w:rsidP="00F903A9">
      <w:pPr>
        <w:pStyle w:val="BodyText"/>
      </w:pPr>
      <w:r w:rsidRPr="00732130">
        <w:t xml:space="preserve">Release 1. Supersedes and is equivalent to MEM18062B Install, maintain and calibrate instrumentation sensors, transmitters and final control elements </w:t>
      </w:r>
    </w:p>
    <w:p w:rsidR="00000000" w:rsidRPr="00732130" w:rsidP="00732130">
      <w:pPr>
        <w:pStyle w:val="Heading1"/>
      </w:pPr>
      <w:bookmarkStart w:id="2" w:name="O_941445"/>
      <w:bookmarkEnd w:id="2"/>
      <w:r w:rsidRPr="00732130">
        <w:t>Performance Evidence</w:t>
      </w:r>
    </w:p>
    <w:p w:rsidR="00000000" w:rsidRPr="00732130" w:rsidP="00F903A9">
      <w:pPr>
        <w:pStyle w:val="BodyText"/>
      </w:pPr>
      <w:r w:rsidRPr="00732130">
        <w:t>Evidence required to demonstrate competence in this unit must be re</w:t>
      </w:r>
      <w:r w:rsidRPr="00732130">
        <w:t>levant to and satisfy the requirements of the elements and performance criteria on at least two (2) occasions and include:</w:t>
      </w:r>
    </w:p>
    <w:p w:rsidR="00000000" w:rsidRPr="00732130" w:rsidP="00732130">
      <w:pPr>
        <w:pStyle w:val="ListBullet"/>
      </w:pPr>
      <w:r w:rsidRPr="00732130">
        <w:t xml:space="preserve">following work instructions, standard operating procedures (SOPs) and safe work practices </w:t>
      </w:r>
    </w:p>
    <w:p w:rsidR="00000000" w:rsidRPr="00732130" w:rsidP="00732130">
      <w:pPr>
        <w:pStyle w:val="ListBullet"/>
      </w:pPr>
      <w:r w:rsidRPr="00732130">
        <w:t>identifying and interpreting equipment sp</w:t>
      </w:r>
      <w:r w:rsidRPr="00732130">
        <w:t>ecifications, circuit diagrams, engineering drawings, supplier catalogues and replacement components and obtaining relevant data with respect to installing, maintaining and calibrating instrumentation sensors, transmitters and final control elements</w:t>
      </w:r>
    </w:p>
    <w:p w:rsidR="00000000" w:rsidRPr="00732130" w:rsidP="00732130">
      <w:pPr>
        <w:pStyle w:val="ListBullet"/>
      </w:pPr>
      <w:r w:rsidRPr="00732130">
        <w:t>interp</w:t>
      </w:r>
      <w:r w:rsidRPr="00732130">
        <w:t>reting device characteristics and principles of operation for cleaning and servicing of elements to maintain optimum operating condition</w:t>
      </w:r>
    </w:p>
    <w:p w:rsidR="00000000" w:rsidRPr="00732130" w:rsidP="00732130">
      <w:pPr>
        <w:pStyle w:val="ListBullet"/>
      </w:pPr>
      <w:r w:rsidRPr="00732130">
        <w:t>consultation with relevant plant personnel</w:t>
      </w:r>
    </w:p>
    <w:p w:rsidR="00000000" w:rsidRPr="00732130" w:rsidP="00732130">
      <w:pPr>
        <w:pStyle w:val="ListBullet"/>
      </w:pPr>
      <w:r w:rsidRPr="00732130">
        <w:t>selecting, installing and testing sensors, transmitters and final control el</w:t>
      </w:r>
      <w:r w:rsidRPr="00732130">
        <w:t>ements to site and manufacturers’ specifications</w:t>
      </w:r>
    </w:p>
    <w:p w:rsidR="00000000" w:rsidRPr="00732130" w:rsidP="00732130">
      <w:pPr>
        <w:pStyle w:val="ListBullet"/>
      </w:pPr>
      <w:r w:rsidRPr="00732130">
        <w:t>obtaining and performing relevant scheduled/preventive maintenance schedules and determining correct function and recording the results</w:t>
      </w:r>
    </w:p>
    <w:p w:rsidR="00000000" w:rsidRPr="00732130" w:rsidP="00732130">
      <w:pPr>
        <w:pStyle w:val="ListBullet"/>
      </w:pPr>
      <w:r w:rsidRPr="00732130">
        <w:t xml:space="preserve">identifying, localising, monitoring and reporting/recording faults and </w:t>
      </w:r>
      <w:r w:rsidRPr="00732130">
        <w:t>preparing sequential action plan to correct faults, including applying procedures to sequential and loop testing</w:t>
      </w:r>
    </w:p>
    <w:p w:rsidR="00000000" w:rsidRPr="00732130" w:rsidP="00732130">
      <w:pPr>
        <w:pStyle w:val="ListBullet"/>
      </w:pPr>
      <w:r w:rsidRPr="00732130">
        <w:t>repairing/overhauling faulty items using appropriate tools, equipment, techniques and procedures to manufacturers’ specifications</w:t>
      </w:r>
    </w:p>
    <w:p w:rsidR="00000000" w:rsidRPr="00732130" w:rsidP="00732130">
      <w:pPr>
        <w:pStyle w:val="ListBullet"/>
      </w:pPr>
      <w:r w:rsidRPr="00732130">
        <w:t>refitting sen</w:t>
      </w:r>
      <w:r w:rsidRPr="00732130">
        <w:t>sors, transmitters and final control elements and preparing for testing and calibration</w:t>
      </w:r>
    </w:p>
    <w:p w:rsidR="00000000" w:rsidRPr="00732130" w:rsidP="00732130">
      <w:pPr>
        <w:pStyle w:val="ListBullet"/>
      </w:pPr>
      <w:r w:rsidRPr="00732130">
        <w:t>configuring, calibrating, testing and adjusting tuning and validating system performance against manufacturers’ instruction sheets and returning system to service</w:t>
      </w:r>
    </w:p>
    <w:p w:rsidR="00000000" w:rsidRPr="00732130" w:rsidP="00732130">
      <w:pPr>
        <w:pStyle w:val="ListBullet"/>
      </w:pPr>
      <w:r w:rsidRPr="00732130">
        <w:t>compl</w:t>
      </w:r>
      <w:r w:rsidRPr="00732130">
        <w:t xml:space="preserve">eting all service reports according to SOPs.  </w:t>
      </w:r>
    </w:p>
    <w:p w:rsidR="00000000" w:rsidRPr="00732130" w:rsidP="00732130">
      <w:pPr>
        <w:pStyle w:val="AllowPageBreak"/>
      </w:pPr>
    </w:p>
    <w:p w:rsidR="00000000" w:rsidRPr="00732130" w:rsidP="00732130">
      <w:pPr>
        <w:pStyle w:val="Heading1"/>
      </w:pPr>
      <w:bookmarkStart w:id="3" w:name="O_941444"/>
      <w:bookmarkEnd w:id="3"/>
      <w:r w:rsidRPr="00732130">
        <w:t>Knowledge Evidence</w:t>
      </w:r>
    </w:p>
    <w:p w:rsidR="00000000" w:rsidRPr="00732130" w:rsidP="00F903A9">
      <w:pPr>
        <w:pStyle w:val="BodyText"/>
      </w:pPr>
      <w:r w:rsidRPr="00732130">
        <w:t>Evidence required to demonstrate the required knowledge for this unit must be relevant to and satisfy the requirements of the elements and performance criteria and include k</w:t>
      </w:r>
      <w:r w:rsidRPr="00732130">
        <w:t>nowledge of:</w:t>
      </w:r>
    </w:p>
    <w:p w:rsidR="00000000" w:rsidRPr="00732130" w:rsidP="00732130">
      <w:pPr>
        <w:pStyle w:val="ListBullet"/>
      </w:pPr>
      <w:r w:rsidRPr="00732130">
        <w:t>safe work practices and procedures and use of personal protective equipment (PPE)</w:t>
      </w:r>
    </w:p>
    <w:p w:rsidR="00000000" w:rsidRPr="00732130" w:rsidP="00732130">
      <w:pPr>
        <w:pStyle w:val="ListBullet"/>
      </w:pPr>
      <w:r w:rsidRPr="00732130">
        <w:t>characteristics, specifications and principles of operation of the sensors, transmitters and final control elements to be installed</w:t>
      </w:r>
    </w:p>
    <w:p w:rsidR="00000000" w:rsidRPr="00732130" w:rsidP="00732130">
      <w:pPr>
        <w:pStyle w:val="ListBullet"/>
      </w:pPr>
      <w:r w:rsidRPr="00732130">
        <w:t>cleaning and servicing requirements to maintain optimum operating condition for elements</w:t>
      </w:r>
    </w:p>
    <w:p w:rsidR="00000000" w:rsidRPr="00732130" w:rsidP="00732130">
      <w:pPr>
        <w:pStyle w:val="ListBullet"/>
      </w:pPr>
      <w:r w:rsidRPr="00732130">
        <w:t>relevant codes, standards, safety and legislative requirements</w:t>
      </w:r>
    </w:p>
    <w:p w:rsidR="00000000" w:rsidRPr="00732130" w:rsidP="00732130">
      <w:pPr>
        <w:pStyle w:val="ListBullet"/>
      </w:pPr>
      <w:r w:rsidRPr="00732130">
        <w:t>criteria for selecting sensors, transmitters and final control elements and factors that determine the t</w:t>
      </w:r>
      <w:r w:rsidRPr="00732130">
        <w:t xml:space="preserve">ype of test equipment required </w:t>
      </w:r>
    </w:p>
    <w:p w:rsidR="00000000" w:rsidRPr="00732130" w:rsidP="00732130">
      <w:pPr>
        <w:pStyle w:val="ListBullet"/>
      </w:pPr>
      <w:r w:rsidRPr="00732130">
        <w:t>procedures for testing, installing and maintaining sensors, transmitters and final control elements and for reporting/recording and monitoring faults and/or malfunctions in sensors, transmitters and final control elements</w:t>
      </w:r>
    </w:p>
    <w:p w:rsidR="00000000" w:rsidRPr="00732130" w:rsidP="00732130">
      <w:pPr>
        <w:pStyle w:val="ListBullet"/>
      </w:pPr>
      <w:r w:rsidRPr="00732130">
        <w:t>to</w:t>
      </w:r>
      <w:r w:rsidRPr="00732130">
        <w:t>ols, equipment and techniques required to install sensors and transmitters</w:t>
      </w:r>
    </w:p>
    <w:p w:rsidR="00000000" w:rsidRPr="00732130" w:rsidP="00732130">
      <w:pPr>
        <w:pStyle w:val="ListBullet"/>
      </w:pPr>
      <w:r w:rsidRPr="00732130">
        <w:t>connections to be made to sensors, transmitters and final control elements</w:t>
      </w:r>
    </w:p>
    <w:p w:rsidR="00000000" w:rsidRPr="00732130" w:rsidP="00732130">
      <w:pPr>
        <w:pStyle w:val="ListBullet"/>
      </w:pPr>
      <w:r w:rsidRPr="00732130">
        <w:t xml:space="preserve">variations of test results from specifications and probable causes of variations between test results and </w:t>
      </w:r>
      <w:r w:rsidRPr="00732130">
        <w:t>specifications</w:t>
      </w:r>
    </w:p>
    <w:p w:rsidR="00000000" w:rsidRPr="00732130" w:rsidP="00732130">
      <w:pPr>
        <w:pStyle w:val="ListBullet"/>
      </w:pPr>
      <w:r w:rsidRPr="00732130">
        <w:t>test equipment and techniques required to determine correct function or malfunction of sensors, transmitters and final control elements</w:t>
      </w:r>
    </w:p>
    <w:p w:rsidR="00000000" w:rsidRPr="00732130" w:rsidP="00732130">
      <w:pPr>
        <w:pStyle w:val="ListBullet"/>
      </w:pPr>
      <w:r w:rsidRPr="00732130">
        <w:t>probable causes of variations between test results and specifications</w:t>
      </w:r>
    </w:p>
    <w:p w:rsidR="00000000" w:rsidRPr="00732130" w:rsidP="00732130">
      <w:pPr>
        <w:pStyle w:val="ListBullet"/>
      </w:pPr>
      <w:r w:rsidRPr="00732130">
        <w:t>need for systematic and/or sequenti</w:t>
      </w:r>
      <w:r w:rsidRPr="00732130">
        <w:t>al testing</w:t>
      </w:r>
    </w:p>
    <w:p w:rsidR="00000000" w:rsidRPr="00732130" w:rsidP="00732130">
      <w:pPr>
        <w:pStyle w:val="ListBullet"/>
      </w:pPr>
      <w:r w:rsidRPr="00732130">
        <w:t>procedures for configuring, calibrating, testing, adjusting, tuning and validating system performance, including sensors, transmitters and final control elements</w:t>
      </w:r>
    </w:p>
    <w:p w:rsidR="00000000" w:rsidRPr="00732130" w:rsidP="00732130">
      <w:pPr>
        <w:pStyle w:val="ListBullet"/>
      </w:pPr>
      <w:r w:rsidRPr="00732130">
        <w:t>physical standards against which sensors, transmitters and final control elements a</w:t>
      </w:r>
      <w:r w:rsidRPr="00732130">
        <w:t>re to be calibrated</w:t>
      </w:r>
    </w:p>
    <w:p w:rsidR="00000000" w:rsidRPr="00732130" w:rsidP="00732130">
      <w:pPr>
        <w:pStyle w:val="ListBullet"/>
      </w:pPr>
      <w:r w:rsidRPr="00732130">
        <w:t>devices, equipment and techniques required to calibrate sensors, transmitters and final control elements</w:t>
      </w:r>
    </w:p>
    <w:p w:rsidR="00000000" w:rsidRPr="00732130" w:rsidP="00732130">
      <w:pPr>
        <w:pStyle w:val="ListBullet"/>
      </w:pPr>
      <w:r w:rsidRPr="00732130">
        <w:t>zero, span and range tests to be applied to the sensors, transmitters and final control elements</w:t>
      </w:r>
    </w:p>
    <w:p w:rsidR="00000000" w:rsidRPr="00732130" w:rsidP="00732130">
      <w:pPr>
        <w:pStyle w:val="ListBullet"/>
      </w:pPr>
      <w:r w:rsidRPr="00732130">
        <w:t>procedures for recommissioning sen</w:t>
      </w:r>
      <w:r w:rsidRPr="00732130">
        <w:t>sors, transmitters and final control elements.</w:t>
      </w:r>
    </w:p>
    <w:p w:rsidR="00000000" w:rsidRPr="00732130" w:rsidP="00732130">
      <w:pPr>
        <w:pStyle w:val="AllowPageBreak"/>
      </w:pPr>
    </w:p>
    <w:p w:rsidR="00000000" w:rsidRPr="00732130" w:rsidP="00732130">
      <w:pPr>
        <w:pStyle w:val="Heading1"/>
      </w:pPr>
      <w:bookmarkStart w:id="4" w:name="O_941443"/>
      <w:bookmarkEnd w:id="4"/>
      <w:r w:rsidRPr="00732130">
        <w:t>Assessment Conditions</w:t>
      </w:r>
    </w:p>
    <w:p w:rsidR="00000000" w:rsidRPr="00732130" w:rsidP="00732130">
      <w:pPr>
        <w:pStyle w:val="ListBullet"/>
      </w:pPr>
      <w:r w:rsidRPr="00732130">
        <w:t>Assessors must:</w:t>
      </w:r>
    </w:p>
    <w:p w:rsidR="00000000" w:rsidRPr="00732130" w:rsidP="00732130">
      <w:pPr>
        <w:pStyle w:val="ListBullet2"/>
      </w:pPr>
      <w:r w:rsidRPr="00732130">
        <w:t>have vocational competency in installing, maintaining and calibrating instrumentation sensors, transmitters and final control elements at least to the l</w:t>
      </w:r>
      <w:r w:rsidRPr="00732130">
        <w:t>evel being assessed with relevant industry knowledge and experience</w:t>
      </w:r>
    </w:p>
    <w:p w:rsidR="00000000" w:rsidRPr="00732130" w:rsidP="00732130">
      <w:pPr>
        <w:pStyle w:val="ListBullet2"/>
      </w:pPr>
      <w:r w:rsidRPr="00732130">
        <w:t xml:space="preserve">satisfy the assessor requirements in the </w:t>
      </w:r>
      <w:r w:rsidRPr="00732130">
        <w:rPr>
          <w:rStyle w:val="Emphasis"/>
        </w:rPr>
        <w:t xml:space="preserve">Standards for Registered Training Organisations 2015 </w:t>
      </w:r>
      <w:r w:rsidRPr="00732130">
        <w:t>or its replacement</w:t>
      </w:r>
      <w:r w:rsidRPr="00732130">
        <w:rPr>
          <w:rStyle w:val="Emphasis"/>
        </w:rPr>
        <w:t xml:space="preserve"> </w:t>
      </w:r>
      <w:r w:rsidRPr="00732130">
        <w:t xml:space="preserve">and comply with the </w:t>
      </w:r>
      <w:r w:rsidRPr="00732130">
        <w:rPr>
          <w:rStyle w:val="Emphasis"/>
        </w:rPr>
        <w:t xml:space="preserve">National Vocational Education and Training Regulator Act 2011, </w:t>
      </w:r>
      <w:r w:rsidRPr="00732130">
        <w:t>its replacement</w:t>
      </w:r>
      <w:r w:rsidRPr="00732130">
        <w:rPr>
          <w:rStyle w:val="Emphasis"/>
        </w:rPr>
        <w:t xml:space="preserve"> </w:t>
      </w:r>
      <w:r w:rsidRPr="00732130">
        <w:t>or equivalent legislation covering VET regulation in a non-referring state/territory as the case requires</w:t>
      </w:r>
    </w:p>
    <w:p w:rsidR="00000000" w:rsidRPr="00732130" w:rsidP="00732130">
      <w:pPr>
        <w:pStyle w:val="ListBullet"/>
      </w:pPr>
      <w:r w:rsidRPr="00732130">
        <w:t>Where possible assessment must occur in operational workplace situatio</w:t>
      </w:r>
      <w:r w:rsidRPr="00732130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732130">
        <w:t>ts of workplace performance, including environment, task skills, task management skills, contingency management skills and job role environment skills</w:t>
      </w:r>
    </w:p>
    <w:p w:rsidR="00000000" w:rsidRPr="00732130" w:rsidP="00732130">
      <w:pPr>
        <w:pStyle w:val="ListBullet"/>
      </w:pPr>
      <w:r w:rsidRPr="00732130">
        <w:t>Conditions for assessment must include access to all tools, equipment, materials and documentation requir</w:t>
      </w:r>
      <w:r w:rsidRPr="00732130">
        <w:t>ed, including relevant workplace procedures, product and manufacturing specifications</w:t>
      </w:r>
    </w:p>
    <w:p w:rsidR="00000000" w:rsidRPr="00732130" w:rsidP="00732130">
      <w:pPr>
        <w:pStyle w:val="ListBullet"/>
      </w:pPr>
      <w:r w:rsidRPr="00732130">
        <w:t>Assessment processes and techniques must be appropriate to the language, literacy and numeracy requirements of the work being performed and the needs of the candidate.</w:t>
      </w:r>
    </w:p>
    <w:p w:rsidR="00000000" w:rsidRPr="00732130" w:rsidP="00732130">
      <w:pPr>
        <w:pStyle w:val="AllowPageBreak"/>
      </w:pPr>
    </w:p>
    <w:p w:rsidR="00000000" w:rsidRPr="00732130" w:rsidP="00732130">
      <w:pPr>
        <w:pStyle w:val="Heading1"/>
      </w:pPr>
      <w:bookmarkStart w:id="5" w:name="O_941441"/>
      <w:bookmarkEnd w:id="5"/>
      <w:r w:rsidRPr="00732130">
        <w:t>Links</w:t>
      </w:r>
    </w:p>
    <w:p w:rsidR="00000000" w:rsidRPr="00732130" w:rsidP="00F903A9">
      <w:pPr>
        <w:pStyle w:val="BodyText"/>
      </w:pPr>
      <w:r w:rsidRPr="007321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8254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32130" w:rsidP="00732130"/>
    <w:sectPr w:rsidSect="007321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30" w:rsidRPr="00F903A9" w:rsidP="00F903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3A9" w:rsidP="007321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03A9" w:rsidP="007321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903A9" w:rsidP="007321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3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2130" w:rsidRPr="00F903A9" w:rsidP="00F903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3A9" w:rsidRPr="002D2AF8" w:rsidP="007321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MEM18062 Install, maintain and calibrate instrumentation sensors, transmitters and final control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903A9" w:rsidP="007321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9A5D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0E83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822B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1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1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1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1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1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1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1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1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1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1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1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130"/>
  </w:style>
  <w:style w:type="character" w:customStyle="1" w:styleId="Heading1Char">
    <w:name w:val="Heading 1 Char"/>
    <w:basedOn w:val="DefaultParagraphFont"/>
    <w:link w:val="Heading1"/>
    <w:rsid w:val="007321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1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1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21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213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2130"/>
    <w:rPr>
      <w:i/>
    </w:rPr>
  </w:style>
  <w:style w:type="paragraph" w:customStyle="1" w:styleId="SuperHeading">
    <w:name w:val="SuperHeading"/>
    <w:basedOn w:val="Normal"/>
    <w:rsid w:val="007321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1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21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1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1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1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1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1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1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1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1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1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1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1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1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1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21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21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2130"/>
    <w:rPr>
      <w:b/>
      <w:spacing w:val="0"/>
    </w:rPr>
  </w:style>
  <w:style w:type="paragraph" w:customStyle="1" w:styleId="SuperTitle">
    <w:name w:val="SuperTitle"/>
    <w:basedOn w:val="Title"/>
    <w:rsid w:val="007321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1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1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21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1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1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1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1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1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1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1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1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21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1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1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130"/>
  </w:style>
  <w:style w:type="paragraph" w:styleId="TableofFigures">
    <w:name w:val="table of figures"/>
    <w:basedOn w:val="Normal"/>
    <w:next w:val="Normal"/>
    <w:semiHidden/>
    <w:rsid w:val="007321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1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2130"/>
    <w:rPr>
      <w:rFonts w:ascii="Wingdings" w:hAnsi="Wingdings"/>
    </w:rPr>
  </w:style>
  <w:style w:type="paragraph" w:customStyle="1" w:styleId="TableHeading">
    <w:name w:val="Table Heading"/>
    <w:basedOn w:val="HeadingBase"/>
    <w:rsid w:val="007321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130"/>
    <w:rPr>
      <w:color w:val="0033CC"/>
      <w:u w:val="none"/>
    </w:rPr>
  </w:style>
  <w:style w:type="paragraph" w:customStyle="1" w:styleId="BodyTextRight">
    <w:name w:val="Body Text Right"/>
    <w:basedOn w:val="BodyText"/>
    <w:rsid w:val="007321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1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1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1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1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1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130"/>
    <w:rPr>
      <w:sz w:val="32"/>
    </w:rPr>
  </w:style>
  <w:style w:type="paragraph" w:customStyle="1" w:styleId="HeadingProcedure">
    <w:name w:val="Heading Procedure"/>
    <w:basedOn w:val="HeadingBase"/>
    <w:next w:val="Normal"/>
    <w:rsid w:val="007321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130"/>
    <w:pPr>
      <w:spacing w:before="60" w:after="60"/>
    </w:pPr>
  </w:style>
  <w:style w:type="paragraph" w:styleId="ListContinue">
    <w:name w:val="List Continue"/>
    <w:basedOn w:val="List"/>
    <w:rsid w:val="00732130"/>
    <w:pPr>
      <w:ind w:firstLine="0"/>
    </w:pPr>
  </w:style>
  <w:style w:type="paragraph" w:customStyle="1" w:styleId="ListNote">
    <w:name w:val="List Note"/>
    <w:basedOn w:val="List"/>
    <w:rsid w:val="007321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1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1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130"/>
    <w:rPr>
      <w:rFonts w:ascii="Courier New" w:hAnsi="Courier New"/>
    </w:rPr>
  </w:style>
  <w:style w:type="paragraph" w:customStyle="1" w:styleId="NoteBullet">
    <w:name w:val="Note Bullet"/>
    <w:basedOn w:val="Note"/>
    <w:rsid w:val="007321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1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1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1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1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21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1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130"/>
    <w:rPr>
      <w:b/>
      <w:smallCaps/>
    </w:rPr>
  </w:style>
  <w:style w:type="paragraph" w:customStyle="1" w:styleId="TableListNumber">
    <w:name w:val="Table List Number"/>
    <w:basedOn w:val="ListNumber"/>
    <w:rsid w:val="007321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1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130"/>
    <w:pPr>
      <w:numPr>
        <w:numId w:val="9"/>
      </w:numPr>
    </w:pPr>
  </w:style>
  <w:style w:type="paragraph" w:customStyle="1" w:styleId="ListAlpha2">
    <w:name w:val="List Alpha 2"/>
    <w:basedOn w:val="List2"/>
    <w:rsid w:val="00732130"/>
    <w:pPr>
      <w:numPr>
        <w:numId w:val="8"/>
      </w:numPr>
    </w:pPr>
  </w:style>
  <w:style w:type="paragraph" w:styleId="List2">
    <w:name w:val="List 2"/>
    <w:basedOn w:val="BodyText"/>
    <w:rsid w:val="007321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1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1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1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1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1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2130"/>
    <w:pPr>
      <w:numPr>
        <w:numId w:val="4"/>
      </w:numPr>
    </w:pPr>
  </w:style>
  <w:style w:type="paragraph" w:styleId="ListContinue2">
    <w:name w:val="List Continue 2"/>
    <w:basedOn w:val="List2"/>
    <w:rsid w:val="00732130"/>
    <w:pPr>
      <w:ind w:firstLine="0"/>
    </w:pPr>
  </w:style>
  <w:style w:type="paragraph" w:styleId="ListContinue3">
    <w:name w:val="List Continue 3"/>
    <w:basedOn w:val="List3"/>
    <w:rsid w:val="00732130"/>
    <w:pPr>
      <w:ind w:left="1021" w:firstLine="0"/>
    </w:pPr>
  </w:style>
  <w:style w:type="paragraph" w:styleId="ListContinue4">
    <w:name w:val="List Continue 4"/>
    <w:basedOn w:val="List4"/>
    <w:rsid w:val="00732130"/>
    <w:pPr>
      <w:ind w:firstLine="0"/>
    </w:pPr>
  </w:style>
  <w:style w:type="paragraph" w:styleId="ListContinue5">
    <w:name w:val="List Continue 5"/>
    <w:basedOn w:val="List5"/>
    <w:rsid w:val="00732130"/>
    <w:pPr>
      <w:ind w:firstLine="0"/>
    </w:pPr>
  </w:style>
  <w:style w:type="paragraph" w:styleId="ListNumber3">
    <w:name w:val="List Number 3"/>
    <w:basedOn w:val="List3"/>
    <w:rsid w:val="00732130"/>
    <w:pPr>
      <w:numPr>
        <w:numId w:val="5"/>
      </w:numPr>
    </w:pPr>
  </w:style>
  <w:style w:type="paragraph" w:styleId="ListNumber4">
    <w:name w:val="List Number 4"/>
    <w:basedOn w:val="List4"/>
    <w:rsid w:val="00732130"/>
    <w:pPr>
      <w:numPr>
        <w:numId w:val="6"/>
      </w:numPr>
    </w:pPr>
  </w:style>
  <w:style w:type="paragraph" w:styleId="ListNumber5">
    <w:name w:val="List Number 5"/>
    <w:basedOn w:val="List5"/>
    <w:rsid w:val="00732130"/>
    <w:pPr>
      <w:numPr>
        <w:numId w:val="7"/>
      </w:numPr>
    </w:pPr>
  </w:style>
  <w:style w:type="paragraph" w:styleId="BlockText">
    <w:name w:val="Block Text"/>
    <w:basedOn w:val="Normal"/>
    <w:rsid w:val="007321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1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130"/>
    <w:rPr>
      <w:sz w:val="16"/>
      <w:vertAlign w:val="superscript"/>
    </w:rPr>
  </w:style>
  <w:style w:type="character" w:customStyle="1" w:styleId="Symbols">
    <w:name w:val="Symbols"/>
    <w:basedOn w:val="DefaultParagraphFont"/>
    <w:rsid w:val="00732130"/>
    <w:rPr>
      <w:rFonts w:ascii="Symbol" w:hAnsi="Symbol"/>
    </w:rPr>
  </w:style>
  <w:style w:type="character" w:customStyle="1" w:styleId="MenuOptions">
    <w:name w:val="Menu Options"/>
    <w:basedOn w:val="DefaultParagraphFont"/>
    <w:rsid w:val="007321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130"/>
    <w:rPr>
      <w:b/>
    </w:rPr>
  </w:style>
  <w:style w:type="character" w:customStyle="1" w:styleId="Underlined">
    <w:name w:val="Underlined"/>
    <w:basedOn w:val="DefaultParagraphFont"/>
    <w:rsid w:val="00732130"/>
    <w:rPr>
      <w:u w:val="single"/>
    </w:rPr>
  </w:style>
  <w:style w:type="paragraph" w:customStyle="1" w:styleId="TableBodyTextRight">
    <w:name w:val="Table Body Text Right"/>
    <w:basedOn w:val="TableBodyText"/>
    <w:rsid w:val="007321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130"/>
    <w:rPr>
      <w:sz w:val="18"/>
    </w:rPr>
  </w:style>
  <w:style w:type="paragraph" w:customStyle="1" w:styleId="BodySmallRight">
    <w:name w:val="Body Small Right"/>
    <w:basedOn w:val="BodyTextRight"/>
    <w:rsid w:val="00732130"/>
    <w:rPr>
      <w:sz w:val="18"/>
      <w:szCs w:val="18"/>
    </w:rPr>
  </w:style>
  <w:style w:type="paragraph" w:customStyle="1" w:styleId="MarginEdition">
    <w:name w:val="Margin Edition"/>
    <w:basedOn w:val="MarginNote"/>
    <w:rsid w:val="007321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130"/>
    <w:rPr>
      <w:sz w:val="2"/>
      <w:szCs w:val="2"/>
    </w:rPr>
  </w:style>
  <w:style w:type="character" w:customStyle="1" w:styleId="Small">
    <w:name w:val="Small"/>
    <w:basedOn w:val="DefaultParagraphFont"/>
    <w:rsid w:val="00732130"/>
    <w:rPr>
      <w:sz w:val="16"/>
    </w:rPr>
  </w:style>
  <w:style w:type="paragraph" w:customStyle="1" w:styleId="WideTable">
    <w:name w:val="Wide Table"/>
    <w:basedOn w:val="Normal"/>
    <w:rsid w:val="007321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130"/>
  </w:style>
  <w:style w:type="paragraph" w:styleId="Quote">
    <w:name w:val="Quote"/>
    <w:basedOn w:val="Heading1"/>
    <w:link w:val="QuoteChar"/>
    <w:qFormat/>
    <w:rsid w:val="007321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1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130"/>
    <w:pPr>
      <w:pageBreakBefore/>
    </w:pPr>
  </w:style>
  <w:style w:type="paragraph" w:customStyle="1" w:styleId="Border">
    <w:name w:val="Border"/>
    <w:basedOn w:val="Normal"/>
    <w:qFormat/>
    <w:rsid w:val="007321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1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1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1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1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1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1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1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1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130"/>
    <w:rPr>
      <w:u w:val="single"/>
    </w:rPr>
  </w:style>
  <w:style w:type="character" w:customStyle="1" w:styleId="BoldandItalics">
    <w:name w:val="Bold and Italics"/>
    <w:qFormat/>
    <w:rsid w:val="00732130"/>
    <w:rPr>
      <w:b/>
      <w:i/>
      <w:u w:val="none"/>
    </w:rPr>
  </w:style>
  <w:style w:type="paragraph" w:styleId="BalloonText">
    <w:name w:val="Balloon Text"/>
    <w:basedOn w:val="Normal"/>
    <w:link w:val="BalloonTextChar"/>
    <w:rsid w:val="007321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1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1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1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1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1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2130"/>
    <w:pPr>
      <w:spacing w:before="0" w:after="0"/>
    </w:pPr>
  </w:style>
  <w:style w:type="paragraph" w:customStyle="1" w:styleId="BodyTextBold">
    <w:name w:val="Body Text Bold"/>
    <w:basedOn w:val="BodyText"/>
    <w:qFormat/>
    <w:rsid w:val="00732130"/>
    <w:rPr>
      <w:b/>
    </w:rPr>
  </w:style>
  <w:style w:type="character" w:styleId="Hyperlink">
    <w:name w:val="Hyperlink"/>
    <w:basedOn w:val="DefaultParagraphFont"/>
    <w:uiPriority w:val="99"/>
    <w:unhideWhenUsed/>
    <w:rsid w:val="00F903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731</Words>
  <Characters>5130</Characters>
  <Application>Microsoft Office Word</Application>
  <DocSecurity>0</DocSecurity>
  <Lines>98</Lines>
  <Paragraphs>53</Paragraphs>
  <ScaleCrop>false</ScaleCrop>
  <Company>Author-it Software Corporation Ltd.</Company>
  <LinksUpToDate>false</LinksUpToDate>
  <CharactersWithSpaces>5808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MEM18062 Install, maintain and calibrate instrumentation sensors, transmitters and final control elements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2023-02-03T07:22:00Z</dcterms:created>
  <dcterms:modified xsi:type="dcterms:W3CDTF">2023-02-03T07:22:00Z</dcterms:modified>
</cp:coreProperties>
</file>