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951" w:rsidP="001339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MEM18060 Maintain, repair control instrumentation - single and multiple loop control systems</w:t>
      </w:r>
      <w:r>
        <w:fldChar w:fldCharType="end"/>
      </w:r>
    </w:p>
    <w:p w:rsidR="00133951" w:rsidP="00133951">
      <w:pPr>
        <w:pStyle w:val="Version"/>
        <w:sectPr w:rsidSect="00AE1C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C53" w:rsidP="00AE1C53">
      <w:pPr>
        <w:pStyle w:val="SuperHeading"/>
      </w:pPr>
      <w:r w:rsidRPr="00AE1C53">
        <w:t>MEM18060 Main</w:t>
      </w:r>
      <w:r w:rsidRPr="00AE1C53">
        <w:t>tain, repair control instrumentation - single and multiple loop control systems</w:t>
      </w:r>
    </w:p>
    <w:p w:rsidR="00000000" w:rsidRPr="00AE1C53" w:rsidP="00AE1C53">
      <w:pPr>
        <w:pStyle w:val="Heading1"/>
      </w:pPr>
      <w:bookmarkStart w:id="1" w:name="O_941408"/>
      <w:bookmarkEnd w:id="1"/>
      <w:r w:rsidRPr="00AE1C53">
        <w:t>Modification History</w:t>
      </w:r>
    </w:p>
    <w:p w:rsidR="00000000" w:rsidRPr="00AE1C53" w:rsidP="00133951">
      <w:pPr>
        <w:pStyle w:val="BodyText"/>
      </w:pPr>
      <w:r w:rsidRPr="00AE1C53">
        <w:t xml:space="preserve">Release 1. Supersedes and is equivalent to MEM18060B Maintain, repair control instrumentation – single and multiple loop control systems </w:t>
      </w:r>
    </w:p>
    <w:p w:rsidR="00000000" w:rsidRPr="00AE1C53" w:rsidP="00AE1C53">
      <w:pPr>
        <w:pStyle w:val="Heading1"/>
      </w:pPr>
      <w:bookmarkStart w:id="2" w:name="O_941416"/>
      <w:bookmarkEnd w:id="2"/>
      <w:r w:rsidRPr="00AE1C53">
        <w:t>Application</w:t>
      </w:r>
    </w:p>
    <w:p w:rsidR="00000000" w:rsidRPr="00AE1C53" w:rsidP="00133951">
      <w:pPr>
        <w:pStyle w:val="BodyText"/>
      </w:pPr>
      <w:r w:rsidRPr="00AE1C53">
        <w:t>This unit of competency defines the skills and knowledge required to determine control loop characteristics, monitor and record the operation of a control loop, localise the fault condition, and replace or repair the faulty cond</w:t>
      </w:r>
      <w:r w:rsidRPr="00AE1C53">
        <w:t>ition.</w:t>
      </w:r>
    </w:p>
    <w:p w:rsidR="00000000" w:rsidRPr="00AE1C53" w:rsidP="00133951">
      <w:pPr>
        <w:pStyle w:val="BodyText"/>
      </w:pPr>
      <w:r w:rsidRPr="00AE1C53">
        <w:t>It applies to split architecture single/multiple loop control instrumentation that includes programmable logic controllers (PLCs), distributed control systems (DCS) and computer-based systems.</w:t>
      </w:r>
    </w:p>
    <w:p w:rsidR="00000000" w:rsidRPr="00AE1C53" w:rsidP="00133951">
      <w:pPr>
        <w:pStyle w:val="BodyText"/>
      </w:pPr>
      <w:r w:rsidRPr="00AE1C53">
        <w:t>Where fault-finding is required to electronic componen</w:t>
      </w:r>
      <w:r w:rsidRPr="00AE1C53">
        <w:t>t level unit MEM18056 Diagnose and repair analog equipment and components and unit MEM18065 Diagnose and repair digital equipment and components, should also be selected as appropriate.</w:t>
      </w:r>
    </w:p>
    <w:p w:rsidR="00000000" w:rsidRPr="00AE1C53" w:rsidP="00133951">
      <w:pPr>
        <w:pStyle w:val="BodyText"/>
      </w:pPr>
      <w:r w:rsidRPr="00AE1C53">
        <w:t>No licensing, legislative or certification requirements apply to this</w:t>
      </w:r>
      <w:r w:rsidRPr="00AE1C53">
        <w:t xml:space="preserve"> unit at the time of publication.</w:t>
      </w:r>
    </w:p>
    <w:p w:rsidR="00000000" w:rsidRPr="00AE1C53" w:rsidP="00AE1C53">
      <w:pPr>
        <w:pStyle w:val="BodyText"/>
      </w:pPr>
      <w:r w:rsidRPr="00AE1C53">
        <w:rPr>
          <w:rStyle w:val="SpecialBold"/>
        </w:rPr>
        <w:t>Band</w:t>
      </w:r>
      <w:r w:rsidRPr="00AE1C53">
        <w:t xml:space="preserve">: </w:t>
      </w:r>
      <w:r w:rsidRPr="00AE1C53">
        <w:tab/>
      </w:r>
      <w:r w:rsidRPr="00AE1C53">
        <w:rPr>
          <w:rStyle w:val="SpecialBold"/>
        </w:rPr>
        <w:t>B</w:t>
      </w:r>
    </w:p>
    <w:p w:rsidR="00000000" w:rsidRPr="00AE1C53" w:rsidP="00AE1C53">
      <w:pPr>
        <w:pStyle w:val="BodyText"/>
      </w:pPr>
      <w:r w:rsidRPr="00AE1C53">
        <w:rPr>
          <w:rStyle w:val="SpecialBold"/>
        </w:rPr>
        <w:t>Unit Weight</w:t>
      </w:r>
      <w:r w:rsidRPr="00AE1C53">
        <w:t>:</w:t>
      </w:r>
      <w:r w:rsidRPr="00AE1C53">
        <w:tab/>
      </w:r>
      <w:r w:rsidRPr="00AE1C53">
        <w:rPr>
          <w:rStyle w:val="SpecialBold"/>
        </w:rPr>
        <w:t>8</w:t>
      </w:r>
    </w:p>
    <w:p w:rsidR="00000000" w:rsidRPr="00AE1C53" w:rsidP="00AE1C53">
      <w:pPr>
        <w:pStyle w:val="AllowPageBreak"/>
      </w:pPr>
    </w:p>
    <w:p w:rsidR="00000000" w:rsidRPr="00AE1C53" w:rsidP="00AE1C53">
      <w:pPr>
        <w:pStyle w:val="Heading1"/>
      </w:pPr>
      <w:bookmarkStart w:id="3" w:name="O_941415"/>
      <w:bookmarkEnd w:id="3"/>
      <w:r w:rsidRPr="00AE1C5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1"/>
        <w:gridCol w:w="6713"/>
      </w:tblGrid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MEM05001</w:t>
            </w:r>
          </w:p>
        </w:tc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Perform manual soldering/desoldering - electrical/electronic components</w:t>
            </w:r>
          </w:p>
        </w:tc>
      </w:tr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MEM09002</w:t>
            </w:r>
          </w:p>
        </w:tc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Interpret technical drawing</w:t>
            </w:r>
          </w:p>
        </w:tc>
      </w:tr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MEM11011</w:t>
            </w:r>
          </w:p>
        </w:tc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Undertake manual handling</w:t>
            </w:r>
          </w:p>
        </w:tc>
      </w:tr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MEM12004</w:t>
            </w:r>
          </w:p>
        </w:tc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Perform precision electrical/electronic measurement</w:t>
            </w:r>
          </w:p>
        </w:tc>
      </w:tr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MEM12023</w:t>
            </w:r>
          </w:p>
        </w:tc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Perform engineering measurements</w:t>
            </w:r>
          </w:p>
        </w:tc>
      </w:tr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MEM13015</w:t>
            </w:r>
          </w:p>
        </w:tc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Work safely and effectively in manufacturing and engineering</w:t>
            </w:r>
          </w:p>
        </w:tc>
      </w:tr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MEM16006</w:t>
            </w:r>
          </w:p>
        </w:tc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Organise and communicate information</w:t>
            </w:r>
          </w:p>
        </w:tc>
      </w:tr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MEM18001</w:t>
            </w:r>
          </w:p>
        </w:tc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Use hand tools</w:t>
            </w:r>
          </w:p>
        </w:tc>
      </w:tr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MEM18002</w:t>
            </w:r>
          </w:p>
        </w:tc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Use power tools/hand held operations</w:t>
            </w:r>
          </w:p>
        </w:tc>
      </w:tr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MEM18054</w:t>
            </w:r>
          </w:p>
        </w:tc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Fault find, test and calibrate instrumentation systems and equipment</w:t>
            </w:r>
          </w:p>
        </w:tc>
      </w:tr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MEM18055</w:t>
            </w:r>
          </w:p>
        </w:tc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Dismantle, replace and assemble engineering components</w:t>
            </w:r>
          </w:p>
        </w:tc>
      </w:tr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MEM18062</w:t>
            </w:r>
          </w:p>
        </w:tc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Install, maintain and calibrate instrumentation sensors, transmitters and final control elements</w:t>
            </w:r>
          </w:p>
        </w:tc>
      </w:tr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Plus, one or more of the following, including their prerequisites:</w:t>
            </w:r>
          </w:p>
        </w:tc>
      </w:tr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MEM18057</w:t>
            </w:r>
          </w:p>
        </w:tc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Maintain/service analog/digital electronic equipment</w:t>
            </w:r>
          </w:p>
        </w:tc>
      </w:tr>
      <w:tr w:rsidTr="0013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MEM18064</w:t>
            </w:r>
          </w:p>
        </w:tc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t>Maintain instrumentation system components</w:t>
            </w:r>
          </w:p>
        </w:tc>
      </w:tr>
    </w:tbl>
    <w:p w:rsidR="00000000" w:rsidRPr="00AE1C53" w:rsidP="00AE1C53">
      <w:pPr>
        <w:pStyle w:val="BodyText"/>
      </w:pPr>
    </w:p>
    <w:p w:rsidR="00000000" w:rsidRPr="00AE1C53" w:rsidP="00AE1C53">
      <w:pPr>
        <w:pStyle w:val="AllowPageBreak"/>
      </w:pPr>
    </w:p>
    <w:p w:rsidR="00000000" w:rsidRPr="00AE1C53" w:rsidP="00AE1C53">
      <w:pPr>
        <w:pStyle w:val="Heading1"/>
      </w:pPr>
      <w:bookmarkStart w:id="4" w:name="O_941414"/>
      <w:bookmarkEnd w:id="4"/>
      <w:r w:rsidRPr="00AE1C53">
        <w:t>Competency Field</w:t>
      </w:r>
    </w:p>
    <w:p w:rsidR="00000000" w:rsidRPr="00AE1C53" w:rsidP="00133951">
      <w:pPr>
        <w:pStyle w:val="BodyText"/>
      </w:pPr>
      <w:r w:rsidRPr="00AE1C53">
        <w:t>Maintenance and diagnostics</w:t>
      </w:r>
    </w:p>
    <w:p w:rsidR="00000000" w:rsidRPr="00AE1C53" w:rsidP="00AE1C53">
      <w:pPr>
        <w:pStyle w:val="Heading1"/>
      </w:pPr>
      <w:bookmarkStart w:id="5" w:name="O_941412"/>
      <w:bookmarkEnd w:id="5"/>
      <w:r w:rsidRPr="00AE1C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Performance criteria describe the performance needed to</w:t>
            </w:r>
            <w:r w:rsidRPr="00AE1C53">
              <w:t xml:space="preserve"> demonstrate achievement of the element.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Follow standard operating procedures (SOPs)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Comply with work health and safety (WHS) requirements at all times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Use appropriate personal protective equipment (PPE) in accordance with SOPs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Identify job requirements from specifications, drawings, job sheets or work instructions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rPr>
                <w:rStyle w:val="SpecialBold"/>
              </w:rPr>
              <w:t xml:space="preserve">Determine control loop </w:t>
            </w:r>
            <w:r w:rsidRPr="00AE1C53">
              <w:rPr>
                <w:rStyle w:val="SpecialBold"/>
              </w:rPr>
              <w:t>operating characteristics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Examine engineering specifications, technical information and historical trends for relevant data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Examine, read and interpret system specifications, operational data and other relevant data sources and note relevant conclusions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Consult with s</w:t>
            </w:r>
            <w:r w:rsidRPr="00AE1C53">
              <w:t>ystem operators and other relevant plant personnel and extract relevant data and document by appropriate means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Observe operation of the system by applying all control loop device characteristics, controller mode principles and adjustment methods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Monitor and record operation of a control loop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Interpret pneumatic, electrical and electronic circuit diagrams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Set point and manual output changes by applying all control loop device characteristics, controller mode principles and calibration/adjustment methods, and loop operation from the controller response using appropriate test equipment, principles and procedu</w:t>
            </w:r>
            <w:r w:rsidRPr="00AE1C53">
              <w:t>res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Interpret software configuration data for digital control systems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 xml:space="preserve">Monitor and record operational responses 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Utilise fault-finding and diagnostic techniques throughout the checking and testing procedures including simple and multi-controller type control schemes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Analyse diagnostic results and conclusions against predetermined operational specifications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Localise fault condition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Test circuits to the level necessary to identify and localise faults using fault-finding, diagnostic techniques and appropriate test equipment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Utilise drawings/diagrams and operational testing data in identifying and localising fault conditions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Verify and localise fault condition to major component level using appropriate test equipment, procedures and techniques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Replace faulty items or repair faulty condition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Dismantle components for repair or replacement using appropriate tools, equipment and techniques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Select replaceable items from manufacturers</w:t>
            </w:r>
            <w:r>
              <w:t>’</w:t>
            </w:r>
            <w:r w:rsidRPr="00AE1C53">
              <w:t xml:space="preserve"> catalogues, spare parts lists or data sheets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 xml:space="preserve">Repair faulty condition, where applicable 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Reassemble repaired and replaceable items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Calibrate and adjust control instrumentation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Calibrate and adjust panel mounted, split architecture single loop/multiple loop control instruments using appropriate calibration principles, equipment and methods for all devices according to manufacturers</w:t>
            </w:r>
            <w:r>
              <w:t>’</w:t>
            </w:r>
            <w:r w:rsidRPr="00AE1C53">
              <w:t xml:space="preserve"> instructions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Adjust controller modes and</w:t>
            </w:r>
            <w:r w:rsidRPr="00AE1C53">
              <w:t xml:space="preserve"> actions are adjusted according to specifications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6.3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Undertake zero span and range checks using appropriate configuration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6.4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 xml:space="preserve">Make final adjustments to control instrumentation to meet specifications 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t>7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Complete service reports and recommission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7.1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Complete service reports in accordance with SOPs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7.2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Adopt appropriate follow-up procedures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7.3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t>Recommission control instrumentation in accordance with SOPs</w:t>
            </w:r>
          </w:p>
        </w:tc>
      </w:tr>
    </w:tbl>
    <w:p w:rsidR="00133951" w:rsidP="00AE1C53">
      <w:pPr>
        <w:pStyle w:val="BodyText"/>
      </w:pPr>
    </w:p>
    <w:p w:rsidR="00133951" w:rsidP="00AE1C53">
      <w:pPr>
        <w:pStyle w:val="BodyText"/>
      </w:pPr>
    </w:p>
    <w:p w:rsidR="00000000" w:rsidRPr="00AE1C53" w:rsidP="00AE1C53">
      <w:pPr>
        <w:pStyle w:val="Heading1"/>
      </w:pPr>
      <w:bookmarkStart w:id="6" w:name="O_941411"/>
      <w:bookmarkEnd w:id="6"/>
      <w:r w:rsidRPr="00AE1C53">
        <w:t>Foundation Skills</w:t>
      </w:r>
    </w:p>
    <w:p w:rsidR="00000000" w:rsidRPr="00AE1C53" w:rsidP="00133951">
      <w:pPr>
        <w:pStyle w:val="BodyText"/>
      </w:pPr>
      <w:r w:rsidRPr="00AE1C5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E1C53" w:rsidP="00133951">
      <w:pPr>
        <w:pStyle w:val="BodyText"/>
      </w:pPr>
      <w:r w:rsidRPr="00AE1C53">
        <w:t>Foundation skills essential to performance are explicit in the performance criteria of this unit of competency.</w:t>
      </w:r>
    </w:p>
    <w:p w:rsidR="00000000" w:rsidRPr="00AE1C53" w:rsidP="00AE1C53">
      <w:pPr>
        <w:pStyle w:val="Heading1"/>
      </w:pPr>
      <w:bookmarkStart w:id="7" w:name="O_941410"/>
      <w:bookmarkEnd w:id="7"/>
      <w:r w:rsidRPr="00AE1C5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This field allows for different work environments and conditions that may affect performance. Essential ope</w:t>
            </w:r>
            <w:r w:rsidRPr="00AE1C5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Historical trends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ListBullet"/>
            </w:pPr>
            <w:r w:rsidRPr="00AE1C53">
              <w:t>supervisory co</w:t>
            </w:r>
            <w:r w:rsidRPr="00AE1C53">
              <w:t>ntrol and data acquisition (SCADA)</w:t>
            </w:r>
          </w:p>
          <w:p w:rsidR="00000000" w:rsidRPr="00AE1C53" w:rsidP="00AE1C53">
            <w:pPr>
              <w:pStyle w:val="ListBullet"/>
            </w:pPr>
            <w:r w:rsidRPr="00AE1C53">
              <w:t>charts</w:t>
            </w:r>
          </w:p>
          <w:p w:rsidR="00000000" w:rsidRPr="00AE1C53" w:rsidP="00AE1C53">
            <w:pPr>
              <w:pStyle w:val="ListBullet"/>
            </w:pPr>
            <w:r w:rsidRPr="00AE1C53">
              <w:t>chart recorders and data loggers</w:t>
            </w:r>
          </w:p>
          <w:p w:rsidR="00000000" w:rsidRPr="00AE1C53" w:rsidP="00AE1C53">
            <w:pPr>
              <w:pStyle w:val="ListBullet"/>
            </w:pPr>
            <w:r w:rsidRPr="00AE1C53">
              <w:t>equipment conditioning monitoring</w:t>
            </w:r>
          </w:p>
          <w:p w:rsidR="00000000" w:rsidP="00AE1C53">
            <w:pPr>
              <w:pStyle w:val="BodyText"/>
              <w:rPr>
                <w:lang w:val="en-NZ"/>
              </w:rPr>
            </w:pP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An open and closed loop system includes: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ListBullet"/>
            </w:pPr>
            <w:r w:rsidRPr="00AE1C53">
              <w:t>final control elements</w:t>
            </w:r>
          </w:p>
          <w:p w:rsidR="00000000" w:rsidRPr="00AE1C53" w:rsidP="00AE1C53">
            <w:pPr>
              <w:pStyle w:val="ListBullet"/>
            </w:pPr>
            <w:r w:rsidRPr="00AE1C53">
              <w:t>process measuring devices</w:t>
            </w:r>
          </w:p>
          <w:p w:rsidR="00000000" w:rsidRPr="00AE1C53" w:rsidP="00AE1C53">
            <w:pPr>
              <w:pStyle w:val="ListBullet"/>
            </w:pPr>
            <w:r w:rsidRPr="00AE1C53">
              <w:t>converters</w:t>
            </w:r>
          </w:p>
          <w:p w:rsidR="00000000" w:rsidRPr="00AE1C53" w:rsidP="00AE1C53">
            <w:pPr>
              <w:pStyle w:val="ListBullet"/>
            </w:pPr>
            <w:r w:rsidRPr="00AE1C53">
              <w:t>controllers</w:t>
            </w:r>
          </w:p>
          <w:p w:rsidR="00000000" w:rsidRPr="00AE1C53" w:rsidP="00AE1C53">
            <w:pPr>
              <w:pStyle w:val="ListBullet"/>
            </w:pPr>
            <w:r w:rsidRPr="00AE1C53">
              <w:t xml:space="preserve">process signals </w:t>
            </w:r>
          </w:p>
          <w:p w:rsidR="00000000" w:rsidP="00AE1C53">
            <w:pPr>
              <w:pStyle w:val="BodyText"/>
              <w:rPr>
                <w:lang w:val="en-NZ"/>
              </w:rPr>
            </w:pP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Relevant data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ListBullet"/>
            </w:pPr>
            <w:r w:rsidRPr="00AE1C53">
              <w:t>maintenance records</w:t>
            </w:r>
          </w:p>
          <w:p w:rsidR="00000000" w:rsidRPr="00AE1C53" w:rsidP="00AE1C53">
            <w:pPr>
              <w:pStyle w:val="ListBullet"/>
            </w:pPr>
            <w:r w:rsidRPr="00AE1C53">
              <w:t>fault indicators</w:t>
            </w:r>
          </w:p>
          <w:p w:rsidR="00000000" w:rsidRPr="00AE1C53" w:rsidP="00AE1C53">
            <w:pPr>
              <w:pStyle w:val="ListBullet"/>
            </w:pPr>
            <w:r w:rsidRPr="00AE1C53">
              <w:t>charts</w:t>
            </w:r>
          </w:p>
          <w:p w:rsidR="00000000" w:rsidRPr="00AE1C53" w:rsidP="00AE1C53">
            <w:pPr>
              <w:pStyle w:val="ListBullet"/>
            </w:pPr>
            <w:r w:rsidRPr="00AE1C53">
              <w:t xml:space="preserve">error codes </w:t>
            </w:r>
          </w:p>
          <w:p w:rsidR="00000000" w:rsidRPr="00AE1C53" w:rsidP="00AE1C53">
            <w:pPr>
              <w:pStyle w:val="ListBullet"/>
            </w:pPr>
            <w:r w:rsidRPr="00AE1C53">
              <w:t>operational symptoms</w:t>
            </w:r>
          </w:p>
          <w:p w:rsidR="00000000" w:rsidRPr="00AE1C53" w:rsidP="00AE1C53">
            <w:pPr>
              <w:pStyle w:val="ListBullet"/>
            </w:pPr>
            <w:r w:rsidRPr="00AE1C53">
              <w:t xml:space="preserve">observation monitoring </w:t>
            </w:r>
          </w:p>
          <w:p w:rsidR="00000000" w:rsidRPr="00AE1C53" w:rsidP="00AE1C53">
            <w:pPr>
              <w:pStyle w:val="ListBullet"/>
            </w:pPr>
            <w:r w:rsidRPr="00AE1C53">
              <w:t>consultation with appropriate personnel</w:t>
            </w:r>
          </w:p>
          <w:p w:rsidR="00000000" w:rsidP="00AE1C53">
            <w:pPr>
              <w:pStyle w:val="BodyText"/>
              <w:rPr>
                <w:lang w:val="en-NZ"/>
              </w:rPr>
            </w:pPr>
          </w:p>
        </w:tc>
      </w:tr>
      <w:tr w:rsidTr="00AE1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Major components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ListBullet"/>
            </w:pPr>
            <w:r w:rsidRPr="00AE1C53">
              <w:t>transducers</w:t>
            </w:r>
          </w:p>
          <w:p w:rsidR="00000000" w:rsidRPr="00AE1C53" w:rsidP="00AE1C53">
            <w:pPr>
              <w:pStyle w:val="ListBullet"/>
            </w:pPr>
            <w:r w:rsidRPr="00AE1C53">
              <w:t>power supplies</w:t>
            </w:r>
          </w:p>
          <w:p w:rsidR="00000000" w:rsidRPr="00AE1C53" w:rsidP="00AE1C53">
            <w:pPr>
              <w:pStyle w:val="ListBullet"/>
            </w:pPr>
            <w:r w:rsidRPr="00AE1C53">
              <w:t>removable circuit boards</w:t>
            </w:r>
          </w:p>
          <w:p w:rsidR="00000000" w:rsidRPr="00AE1C53" w:rsidP="00AE1C53">
            <w:pPr>
              <w:pStyle w:val="ListBullet"/>
            </w:pPr>
            <w:r w:rsidRPr="00AE1C53">
              <w:t>sensor units</w:t>
            </w:r>
          </w:p>
          <w:p w:rsidR="00000000" w:rsidRPr="00AE1C53" w:rsidP="00AE1C53">
            <w:pPr>
              <w:pStyle w:val="ListBullet"/>
            </w:pPr>
            <w:r w:rsidRPr="00AE1C53">
              <w:t>other like components</w:t>
            </w:r>
          </w:p>
          <w:p w:rsidR="00000000" w:rsidRPr="00AE1C53" w:rsidP="00AE1C53">
            <w:pPr>
              <w:pStyle w:val="BodyText"/>
            </w:pPr>
          </w:p>
        </w:tc>
      </w:tr>
    </w:tbl>
    <w:p w:rsidR="00000000" w:rsidRPr="00AE1C53" w:rsidP="00AE1C53">
      <w:pPr>
        <w:pStyle w:val="BodyText"/>
      </w:pPr>
    </w:p>
    <w:p w:rsidR="00000000" w:rsidRPr="00AE1C53" w:rsidP="00AE1C53">
      <w:pPr>
        <w:pStyle w:val="AllowPageBreak"/>
      </w:pPr>
    </w:p>
    <w:p w:rsidR="00000000" w:rsidRPr="00AE1C53" w:rsidP="00AE1C53">
      <w:pPr>
        <w:pStyle w:val="Heading1"/>
      </w:pPr>
      <w:bookmarkStart w:id="8" w:name="O_941409"/>
      <w:bookmarkEnd w:id="8"/>
      <w:r w:rsidRPr="00AE1C53">
        <w:t>Unit Mapping Information</w:t>
      </w:r>
    </w:p>
    <w:p w:rsidR="00000000" w:rsidRPr="00AE1C53" w:rsidP="00133951">
      <w:pPr>
        <w:pStyle w:val="BodyText"/>
      </w:pPr>
      <w:r w:rsidRPr="00AE1C53">
        <w:t>Release 1. Supersedes and is equivalent to MEM18060B Maintain, r</w:t>
      </w:r>
      <w:r w:rsidRPr="00AE1C53">
        <w:t xml:space="preserve">epair control instrumentation – single and multiple loop control systems </w:t>
      </w:r>
    </w:p>
    <w:p w:rsidR="00000000" w:rsidRPr="00AE1C53" w:rsidP="00AE1C53">
      <w:pPr>
        <w:pStyle w:val="Heading1"/>
      </w:pPr>
      <w:bookmarkStart w:id="9" w:name="O_941402"/>
      <w:bookmarkEnd w:id="9"/>
      <w:r w:rsidRPr="00AE1C53">
        <w:t>Links</w:t>
      </w:r>
    </w:p>
    <w:p w:rsidR="00000000" w:rsidRPr="00AE1C53" w:rsidP="00133951">
      <w:pPr>
        <w:pStyle w:val="BodyText"/>
      </w:pPr>
      <w:r w:rsidRPr="00AE1C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7208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E1C53" w:rsidP="00AE1C53"/>
    <w:sectPr w:rsidSect="00AE1C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3" w:rsidRPr="00133951" w:rsidP="001339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51" w:rsidP="00AE1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3951" w:rsidP="00AE1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3951" w:rsidP="00AE1C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C53" w:rsidRPr="00133951" w:rsidP="001339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51" w:rsidRPr="002D2AF8" w:rsidP="00AE1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MEM18060 Maintain, repair control instrumentation - single and multiple loop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33951" w:rsidP="00AE1C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DAB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9C8D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C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C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C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C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C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C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C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C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C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C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C53"/>
  </w:style>
  <w:style w:type="character" w:customStyle="1" w:styleId="Heading1Char">
    <w:name w:val="Heading 1 Char"/>
    <w:basedOn w:val="DefaultParagraphFont"/>
    <w:link w:val="Heading1"/>
    <w:rsid w:val="00AE1C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C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C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C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C53"/>
    <w:rPr>
      <w:b/>
      <w:spacing w:val="0"/>
    </w:rPr>
  </w:style>
  <w:style w:type="paragraph" w:customStyle="1" w:styleId="SuperHeading">
    <w:name w:val="SuperHeading"/>
    <w:basedOn w:val="Normal"/>
    <w:rsid w:val="00AE1C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C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C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C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C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C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C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C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C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C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C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C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C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C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C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C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C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C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C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C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C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C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C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C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C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C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C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C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C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C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C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C53"/>
    <w:rPr>
      <w:i/>
    </w:rPr>
  </w:style>
  <w:style w:type="paragraph" w:styleId="Caption">
    <w:name w:val="caption"/>
    <w:basedOn w:val="BodyText"/>
    <w:next w:val="Normal"/>
    <w:qFormat/>
    <w:rsid w:val="00AE1C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C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C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C53"/>
  </w:style>
  <w:style w:type="paragraph" w:styleId="TableofFigures">
    <w:name w:val="table of figures"/>
    <w:basedOn w:val="Normal"/>
    <w:next w:val="Normal"/>
    <w:semiHidden/>
    <w:rsid w:val="00AE1C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C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1C53"/>
    <w:rPr>
      <w:rFonts w:ascii="Wingdings" w:hAnsi="Wingdings"/>
    </w:rPr>
  </w:style>
  <w:style w:type="paragraph" w:customStyle="1" w:styleId="TableHeading">
    <w:name w:val="Table Heading"/>
    <w:basedOn w:val="HeadingBase"/>
    <w:rsid w:val="00AE1C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C53"/>
    <w:rPr>
      <w:color w:val="0033CC"/>
      <w:u w:val="none"/>
    </w:rPr>
  </w:style>
  <w:style w:type="paragraph" w:customStyle="1" w:styleId="BodyTextRight">
    <w:name w:val="Body Text Right"/>
    <w:basedOn w:val="BodyText"/>
    <w:rsid w:val="00AE1C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C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C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C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C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C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C53"/>
    <w:rPr>
      <w:sz w:val="32"/>
    </w:rPr>
  </w:style>
  <w:style w:type="paragraph" w:customStyle="1" w:styleId="HeadingProcedure">
    <w:name w:val="Heading Procedure"/>
    <w:basedOn w:val="HeadingBase"/>
    <w:next w:val="Normal"/>
    <w:rsid w:val="00AE1C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C53"/>
    <w:pPr>
      <w:spacing w:before="60" w:after="60"/>
    </w:pPr>
  </w:style>
  <w:style w:type="paragraph" w:styleId="ListContinue">
    <w:name w:val="List Continue"/>
    <w:basedOn w:val="List"/>
    <w:rsid w:val="00AE1C53"/>
    <w:pPr>
      <w:ind w:firstLine="0"/>
    </w:pPr>
  </w:style>
  <w:style w:type="paragraph" w:customStyle="1" w:styleId="ListNote">
    <w:name w:val="List Note"/>
    <w:basedOn w:val="List"/>
    <w:rsid w:val="00AE1C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C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C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C53"/>
    <w:rPr>
      <w:rFonts w:ascii="Courier New" w:hAnsi="Courier New"/>
    </w:rPr>
  </w:style>
  <w:style w:type="paragraph" w:customStyle="1" w:styleId="NoteBullet">
    <w:name w:val="Note Bullet"/>
    <w:basedOn w:val="Note"/>
    <w:rsid w:val="00AE1C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C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C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C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C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1C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C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C53"/>
    <w:rPr>
      <w:b/>
      <w:smallCaps/>
    </w:rPr>
  </w:style>
  <w:style w:type="paragraph" w:customStyle="1" w:styleId="TableListNumber">
    <w:name w:val="Table List Number"/>
    <w:basedOn w:val="ListNumber"/>
    <w:rsid w:val="00AE1C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C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C53"/>
    <w:pPr>
      <w:numPr>
        <w:numId w:val="8"/>
      </w:numPr>
    </w:pPr>
  </w:style>
  <w:style w:type="paragraph" w:customStyle="1" w:styleId="ListAlpha2">
    <w:name w:val="List Alpha 2"/>
    <w:basedOn w:val="List2"/>
    <w:rsid w:val="00AE1C53"/>
    <w:pPr>
      <w:numPr>
        <w:numId w:val="7"/>
      </w:numPr>
    </w:pPr>
  </w:style>
  <w:style w:type="paragraph" w:styleId="List2">
    <w:name w:val="List 2"/>
    <w:basedOn w:val="BodyText"/>
    <w:rsid w:val="00AE1C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C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C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C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C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C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1C53"/>
    <w:pPr>
      <w:numPr>
        <w:numId w:val="3"/>
      </w:numPr>
    </w:pPr>
  </w:style>
  <w:style w:type="paragraph" w:styleId="ListContinue2">
    <w:name w:val="List Continue 2"/>
    <w:basedOn w:val="List2"/>
    <w:rsid w:val="00AE1C53"/>
    <w:pPr>
      <w:ind w:firstLine="0"/>
    </w:pPr>
  </w:style>
  <w:style w:type="paragraph" w:styleId="ListContinue3">
    <w:name w:val="List Continue 3"/>
    <w:basedOn w:val="List3"/>
    <w:rsid w:val="00AE1C53"/>
    <w:pPr>
      <w:ind w:left="1021" w:firstLine="0"/>
    </w:pPr>
  </w:style>
  <w:style w:type="paragraph" w:styleId="ListContinue4">
    <w:name w:val="List Continue 4"/>
    <w:basedOn w:val="List4"/>
    <w:rsid w:val="00AE1C53"/>
    <w:pPr>
      <w:ind w:firstLine="0"/>
    </w:pPr>
  </w:style>
  <w:style w:type="paragraph" w:styleId="ListContinue5">
    <w:name w:val="List Continue 5"/>
    <w:basedOn w:val="List5"/>
    <w:rsid w:val="00AE1C53"/>
    <w:pPr>
      <w:ind w:firstLine="0"/>
    </w:pPr>
  </w:style>
  <w:style w:type="paragraph" w:styleId="ListNumber3">
    <w:name w:val="List Number 3"/>
    <w:basedOn w:val="List3"/>
    <w:rsid w:val="00AE1C53"/>
    <w:pPr>
      <w:numPr>
        <w:numId w:val="4"/>
      </w:numPr>
    </w:pPr>
  </w:style>
  <w:style w:type="paragraph" w:styleId="ListNumber4">
    <w:name w:val="List Number 4"/>
    <w:basedOn w:val="List4"/>
    <w:rsid w:val="00AE1C53"/>
    <w:pPr>
      <w:numPr>
        <w:numId w:val="5"/>
      </w:numPr>
    </w:pPr>
  </w:style>
  <w:style w:type="paragraph" w:styleId="ListNumber5">
    <w:name w:val="List Number 5"/>
    <w:basedOn w:val="List5"/>
    <w:rsid w:val="00AE1C53"/>
    <w:pPr>
      <w:numPr>
        <w:numId w:val="6"/>
      </w:numPr>
    </w:pPr>
  </w:style>
  <w:style w:type="paragraph" w:styleId="BlockText">
    <w:name w:val="Block Text"/>
    <w:basedOn w:val="Normal"/>
    <w:rsid w:val="00AE1C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C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C53"/>
    <w:rPr>
      <w:sz w:val="16"/>
      <w:vertAlign w:val="superscript"/>
    </w:rPr>
  </w:style>
  <w:style w:type="character" w:customStyle="1" w:styleId="Symbols">
    <w:name w:val="Symbols"/>
    <w:basedOn w:val="DefaultParagraphFont"/>
    <w:rsid w:val="00AE1C53"/>
    <w:rPr>
      <w:rFonts w:ascii="Symbol" w:hAnsi="Symbol"/>
    </w:rPr>
  </w:style>
  <w:style w:type="character" w:customStyle="1" w:styleId="MenuOptions">
    <w:name w:val="Menu Options"/>
    <w:basedOn w:val="DefaultParagraphFont"/>
    <w:rsid w:val="00AE1C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C53"/>
    <w:rPr>
      <w:b/>
    </w:rPr>
  </w:style>
  <w:style w:type="character" w:customStyle="1" w:styleId="Underlined">
    <w:name w:val="Underlined"/>
    <w:basedOn w:val="DefaultParagraphFont"/>
    <w:rsid w:val="00AE1C53"/>
    <w:rPr>
      <w:u w:val="single"/>
    </w:rPr>
  </w:style>
  <w:style w:type="paragraph" w:customStyle="1" w:styleId="TableBodyTextRight">
    <w:name w:val="Table Body Text Right"/>
    <w:basedOn w:val="TableBodyText"/>
    <w:rsid w:val="00AE1C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C53"/>
    <w:rPr>
      <w:sz w:val="18"/>
    </w:rPr>
  </w:style>
  <w:style w:type="paragraph" w:customStyle="1" w:styleId="BodySmallRight">
    <w:name w:val="Body Small Right"/>
    <w:basedOn w:val="BodyTextRight"/>
    <w:rsid w:val="00AE1C53"/>
    <w:rPr>
      <w:sz w:val="18"/>
      <w:szCs w:val="18"/>
    </w:rPr>
  </w:style>
  <w:style w:type="paragraph" w:customStyle="1" w:styleId="MarginEdition">
    <w:name w:val="Margin Edition"/>
    <w:basedOn w:val="MarginNote"/>
    <w:rsid w:val="00AE1C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C53"/>
    <w:rPr>
      <w:sz w:val="2"/>
      <w:szCs w:val="2"/>
    </w:rPr>
  </w:style>
  <w:style w:type="character" w:customStyle="1" w:styleId="Small">
    <w:name w:val="Small"/>
    <w:basedOn w:val="DefaultParagraphFont"/>
    <w:rsid w:val="00AE1C53"/>
    <w:rPr>
      <w:sz w:val="16"/>
    </w:rPr>
  </w:style>
  <w:style w:type="paragraph" w:customStyle="1" w:styleId="WideTable">
    <w:name w:val="Wide Table"/>
    <w:basedOn w:val="Normal"/>
    <w:rsid w:val="00AE1C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C53"/>
  </w:style>
  <w:style w:type="paragraph" w:styleId="Quote">
    <w:name w:val="Quote"/>
    <w:basedOn w:val="Heading1"/>
    <w:link w:val="QuoteChar"/>
    <w:qFormat/>
    <w:rsid w:val="00AE1C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C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C53"/>
    <w:pPr>
      <w:pageBreakBefore/>
    </w:pPr>
  </w:style>
  <w:style w:type="paragraph" w:customStyle="1" w:styleId="Border">
    <w:name w:val="Border"/>
    <w:basedOn w:val="Normal"/>
    <w:qFormat/>
    <w:rsid w:val="00AE1C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C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C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C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C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C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C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C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C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C53"/>
    <w:rPr>
      <w:u w:val="single"/>
    </w:rPr>
  </w:style>
  <w:style w:type="character" w:customStyle="1" w:styleId="BoldandItalics">
    <w:name w:val="Bold and Italics"/>
    <w:qFormat/>
    <w:rsid w:val="00AE1C53"/>
    <w:rPr>
      <w:b/>
      <w:i/>
      <w:u w:val="none"/>
    </w:rPr>
  </w:style>
  <w:style w:type="paragraph" w:styleId="BalloonText">
    <w:name w:val="Balloon Text"/>
    <w:basedOn w:val="Normal"/>
    <w:link w:val="BalloonTextChar"/>
    <w:rsid w:val="00AE1C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C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C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C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C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C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C53"/>
    <w:pPr>
      <w:spacing w:before="0" w:after="0"/>
    </w:pPr>
  </w:style>
  <w:style w:type="paragraph" w:customStyle="1" w:styleId="BodyTextBold">
    <w:name w:val="Body Text Bold"/>
    <w:basedOn w:val="BodyText"/>
    <w:qFormat/>
    <w:rsid w:val="00AE1C53"/>
    <w:rPr>
      <w:b/>
    </w:rPr>
  </w:style>
  <w:style w:type="character" w:styleId="Hyperlink">
    <w:name w:val="Hyperlink"/>
    <w:basedOn w:val="DefaultParagraphFont"/>
    <w:uiPriority w:val="99"/>
    <w:unhideWhenUsed/>
    <w:rsid w:val="001339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928</Words>
  <Characters>6288</Characters>
  <Application>Microsoft Office Word</Application>
  <DocSecurity>0</DocSecurity>
  <Lines>314</Lines>
  <Paragraphs>175</Paragraphs>
  <ScaleCrop>false</ScaleCrop>
  <Company>Author-it Software Corporation Ltd.</Company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MEM18060 Maintain, repair control instrumentation - single and multiple loop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2023-02-03T07:21:00Z</dcterms:created>
  <dcterms:modified xsi:type="dcterms:W3CDTF">2023-02-03T07:21:00Z</dcterms:modified>
</cp:coreProperties>
</file>