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69D" w:rsidP="001B7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MEM18058 Modify electronic equipment</w:t>
      </w:r>
      <w:r>
        <w:fldChar w:fldCharType="end"/>
      </w:r>
    </w:p>
    <w:p w:rsidR="001B769D" w:rsidP="001B769D">
      <w:pPr>
        <w:pStyle w:val="Version"/>
        <w:sectPr w:rsidSect="00135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CCC" w:rsidP="00135CCC">
      <w:pPr>
        <w:pStyle w:val="SuperHeading"/>
      </w:pPr>
      <w:r w:rsidRPr="00135CCC">
        <w:t>MEM18058 Modify electronic equipment</w:t>
      </w:r>
    </w:p>
    <w:p w:rsidR="00000000" w:rsidRPr="00135CCC" w:rsidP="00135CCC">
      <w:pPr>
        <w:pStyle w:val="Heading1"/>
      </w:pPr>
      <w:bookmarkStart w:id="1" w:name="O_941370"/>
      <w:bookmarkEnd w:id="1"/>
      <w:r w:rsidRPr="00135CCC">
        <w:t>Modification History</w:t>
      </w:r>
    </w:p>
    <w:p w:rsidR="00000000" w:rsidRPr="00135CCC" w:rsidP="001B769D">
      <w:pPr>
        <w:pStyle w:val="BodyText"/>
      </w:pPr>
      <w:r w:rsidRPr="00135CCC">
        <w:t xml:space="preserve">Release 1. Supersedes and is equivalent to MEM18058C Modify electronic equipment </w:t>
      </w:r>
    </w:p>
    <w:p w:rsidR="00000000" w:rsidRPr="00135CCC" w:rsidP="00135CCC">
      <w:pPr>
        <w:pStyle w:val="Heading1"/>
      </w:pPr>
      <w:bookmarkStart w:id="2" w:name="O_941378"/>
      <w:bookmarkEnd w:id="2"/>
      <w:r w:rsidRPr="00135CCC">
        <w:t>Application</w:t>
      </w:r>
    </w:p>
    <w:p w:rsidR="00000000" w:rsidRPr="00135CCC" w:rsidP="001B769D">
      <w:pPr>
        <w:pStyle w:val="BodyText"/>
      </w:pPr>
      <w:r w:rsidRPr="00135CCC">
        <w:t xml:space="preserve">This unit of competency defines the skills and knowledge required to modify and recommission electronic equipment. </w:t>
      </w:r>
    </w:p>
    <w:p w:rsidR="00000000" w:rsidRPr="00135CCC" w:rsidP="001B769D">
      <w:pPr>
        <w:pStyle w:val="BodyText"/>
      </w:pPr>
      <w:r w:rsidRPr="00135CCC">
        <w:t>Where s</w:t>
      </w:r>
      <w:r w:rsidRPr="00135CCC">
        <w:t>oldering of components is required to advanced or military specifications, where the reliability of electrical connections is critical, or where surface mounted devices are being soldered/de-soldered then unit MEM05002 Perform high reliability soldering an</w:t>
      </w:r>
      <w:r w:rsidRPr="00135CCC">
        <w:t xml:space="preserve">d desoldering should also be selected. </w:t>
      </w:r>
    </w:p>
    <w:p w:rsidR="00000000" w:rsidRPr="00135CCC" w:rsidP="001B769D">
      <w:pPr>
        <w:pStyle w:val="BodyText"/>
      </w:pPr>
      <w:r w:rsidRPr="00135CCC">
        <w:t>Where drafting skills are required unit MEM09003 Prepare basic engineering drawing and unit MEM09004 Perform electrical or electronic detail drafting, should also be selected as appropriate.</w:t>
      </w:r>
    </w:p>
    <w:p w:rsidR="00000000" w:rsidRPr="00135CCC" w:rsidP="001B769D">
      <w:pPr>
        <w:pStyle w:val="BodyText"/>
      </w:pPr>
      <w:r w:rsidRPr="00135CCC">
        <w:t>Where the selection and</w:t>
      </w:r>
      <w:r w:rsidRPr="00135CCC">
        <w:t xml:space="preserve"> use of engineering measurement is required unit MEM12023 Perform engineering measurements should also be selected. </w:t>
      </w:r>
    </w:p>
    <w:p w:rsidR="00000000" w:rsidRPr="00135CCC" w:rsidP="001B769D">
      <w:pPr>
        <w:pStyle w:val="BodyText"/>
      </w:pPr>
      <w:r w:rsidRPr="00135CCC">
        <w:t>No licensing, legislative or certification requirements apply to this unit at the time of publication.</w:t>
      </w:r>
    </w:p>
    <w:p w:rsidR="00000000" w:rsidRPr="00135CCC" w:rsidP="00135CCC">
      <w:pPr>
        <w:pStyle w:val="BodyText"/>
      </w:pPr>
      <w:r w:rsidRPr="00135CCC">
        <w:rPr>
          <w:rStyle w:val="SpecialBold"/>
        </w:rPr>
        <w:t>Band</w:t>
      </w:r>
      <w:r w:rsidRPr="00135CCC">
        <w:t xml:space="preserve">: </w:t>
      </w:r>
      <w:r w:rsidRPr="00135CCC">
        <w:tab/>
      </w:r>
      <w:r w:rsidRPr="00135CCC">
        <w:rPr>
          <w:rStyle w:val="SpecialBold"/>
        </w:rPr>
        <w:t>B</w:t>
      </w:r>
    </w:p>
    <w:p w:rsidR="00000000" w:rsidRPr="00135CCC" w:rsidP="00135CCC">
      <w:pPr>
        <w:pStyle w:val="BodyText"/>
      </w:pPr>
      <w:r w:rsidRPr="00135CCC">
        <w:rPr>
          <w:rStyle w:val="SpecialBold"/>
        </w:rPr>
        <w:t>Unit Weight</w:t>
      </w:r>
      <w:r w:rsidRPr="00135CCC">
        <w:t>:</w:t>
      </w:r>
      <w:r w:rsidRPr="00135CCC">
        <w:tab/>
      </w:r>
      <w:r w:rsidRPr="00135CCC">
        <w:rPr>
          <w:rStyle w:val="SpecialBold"/>
        </w:rPr>
        <w:t>4</w:t>
      </w:r>
    </w:p>
    <w:p w:rsidR="00000000" w:rsidRPr="00135CCC" w:rsidP="00135CCC">
      <w:pPr>
        <w:pStyle w:val="AllowPageBreak"/>
      </w:pPr>
    </w:p>
    <w:p w:rsidR="00000000" w:rsidRPr="00135CCC" w:rsidP="00135CCC">
      <w:pPr>
        <w:pStyle w:val="Heading1"/>
      </w:pPr>
      <w:bookmarkStart w:id="3" w:name="O_941377"/>
      <w:bookmarkEnd w:id="3"/>
      <w:r w:rsidRPr="00135CC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Perform manual soldering/desoldering - electrical/electronic components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Interpret technical drawing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Undertake manual handling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Perform precision electrical/electronic measurement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Work safely and effectively in manufacturing and engineering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Organise and communicate information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Use hand tools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Use power tools/hand held operations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MEM18056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Diagnose and repair analog equipment and components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MEM18057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Maintain/service analog/digital electronic equipment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MEM18065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CC" w:rsidP="00135CCC">
            <w:pPr>
              <w:pStyle w:val="BodyText"/>
            </w:pPr>
            <w:r w:rsidRPr="00135CCC">
              <w:t>Diagnose and repair digital equipment and components</w:t>
            </w:r>
          </w:p>
        </w:tc>
      </w:tr>
    </w:tbl>
    <w:p w:rsidR="00000000" w:rsidRPr="00135CCC" w:rsidP="00135CCC">
      <w:pPr>
        <w:pStyle w:val="BodyText"/>
      </w:pPr>
    </w:p>
    <w:p w:rsidR="00000000" w:rsidRPr="00135CCC" w:rsidP="00135CCC">
      <w:pPr>
        <w:pStyle w:val="AllowPageBreak"/>
      </w:pPr>
    </w:p>
    <w:p w:rsidR="00000000" w:rsidRPr="00135CCC" w:rsidP="00135CCC">
      <w:pPr>
        <w:pStyle w:val="Heading1"/>
      </w:pPr>
      <w:bookmarkStart w:id="4" w:name="O_941376"/>
      <w:bookmarkEnd w:id="4"/>
      <w:r w:rsidRPr="00135CCC">
        <w:t>Competency Field</w:t>
      </w:r>
    </w:p>
    <w:p w:rsidR="00000000" w:rsidRPr="00135CCC" w:rsidP="001B769D">
      <w:pPr>
        <w:pStyle w:val="BodyText"/>
      </w:pPr>
      <w:r w:rsidRPr="00135CCC">
        <w:t>Maintenance and diagnostics</w:t>
      </w:r>
    </w:p>
    <w:p w:rsidR="00000000" w:rsidRPr="00135CCC" w:rsidP="00135CCC">
      <w:pPr>
        <w:pStyle w:val="Heading1"/>
      </w:pPr>
      <w:bookmarkStart w:id="5" w:name="O_941374"/>
      <w:bookmarkEnd w:id="5"/>
      <w:r w:rsidRPr="00135C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2"/>
        <w:gridCol w:w="1972"/>
        <w:gridCol w:w="818"/>
        <w:gridCol w:w="5670"/>
      </w:tblGrid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Elements describe the ess</w:t>
            </w:r>
            <w:r w:rsidRPr="00135CCC">
              <w:t>ential outcomes.</w:t>
            </w:r>
          </w:p>
        </w:tc>
        <w:tc>
          <w:tcPr>
            <w:tcW w:w="64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Performance criteria describe the performance needed to demonstrate achievement of the element.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CC" w:rsidP="00135CCC">
            <w:pPr>
              <w:pStyle w:val="BodyText"/>
            </w:pPr>
            <w:r w:rsidRPr="00135CCC">
              <w:t>1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rPr>
                <w:rStyle w:val="SpecialBold"/>
              </w:rPr>
              <w:t>Determine job requirements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1.1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Follow standard operating procedures (SOPs)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1.2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Comply with</w:t>
            </w:r>
            <w:r w:rsidRPr="00135CCC">
              <w:t xml:space="preserve"> work health and safety (WHS) requirements at all times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1.3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Use appropriate personal protective equipment (PPE) in accordance with SOPs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1.4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Identify job requirements from specifications, drawings, job sheets or work instructions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CC" w:rsidP="00135CCC">
            <w:pPr>
              <w:pStyle w:val="BodyText"/>
            </w:pPr>
            <w:r w:rsidRPr="00135CCC">
              <w:t>2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rPr>
                <w:rStyle w:val="SpecialBold"/>
              </w:rPr>
              <w:t>Modify equipment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2.1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Determine modification requirements by reference to circuit diagrams, schematics, equipment manuals and/or consultation with technical authority, where appropriate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2.2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Isolate equipment in accordance with procedures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2.3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Remove equipment from system using appropriate techniques and equipment, if required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2.4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 xml:space="preserve">Carry out modification to equipment/sub-assembly/component in accordance with specifications or application requirements using </w:t>
            </w:r>
            <w:r w:rsidRPr="00135CCC">
              <w:t>appropriate techniques and equipment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2.5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Refit sub-assembly to equipment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CC" w:rsidP="00135CCC">
            <w:pPr>
              <w:pStyle w:val="BodyText"/>
            </w:pPr>
            <w:r w:rsidRPr="00135CCC">
              <w:t>3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rPr>
                <w:rStyle w:val="SpecialBold"/>
              </w:rPr>
              <w:t>Return equipment to service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3.1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Amend circuit diagrams, schematics and equipment manuals to reflect modifications undertaken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3.2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Undertake checks and tests to specifications using appropriate tools, test equipment and techniques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3.3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Recommission equipment/system using appropriate techniques and procedures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3.4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CC" w:rsidP="00135CCC">
            <w:pPr>
              <w:pStyle w:val="BodyText"/>
            </w:pPr>
            <w:r w:rsidRPr="00135CCC">
              <w:t>Check equipment/system for operational compliance with specification</w:t>
            </w:r>
            <w:r w:rsidRPr="00135CCC">
              <w:t>s</w:t>
            </w:r>
          </w:p>
        </w:tc>
      </w:tr>
    </w:tbl>
    <w:p w:rsidR="00000000" w:rsidRPr="00135CCC" w:rsidP="00135CCC">
      <w:pPr>
        <w:pStyle w:val="BodyText"/>
      </w:pPr>
    </w:p>
    <w:p w:rsidR="00000000" w:rsidRPr="00135CCC" w:rsidP="00135CCC">
      <w:pPr>
        <w:pStyle w:val="AllowPageBreak"/>
      </w:pPr>
    </w:p>
    <w:p w:rsidR="00000000" w:rsidRPr="00135CCC" w:rsidP="00135CCC">
      <w:pPr>
        <w:pStyle w:val="Heading1"/>
      </w:pPr>
      <w:bookmarkStart w:id="6" w:name="O_941373"/>
      <w:bookmarkEnd w:id="6"/>
      <w:r w:rsidRPr="00135CCC">
        <w:t>Foundation Skills</w:t>
      </w:r>
    </w:p>
    <w:p w:rsidR="00000000" w:rsidRPr="00135CCC" w:rsidP="001B769D">
      <w:pPr>
        <w:pStyle w:val="BodyText"/>
      </w:pPr>
      <w:r w:rsidRPr="00135CC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35CCC" w:rsidP="001B769D">
      <w:pPr>
        <w:pStyle w:val="BodyText"/>
      </w:pPr>
      <w:r w:rsidRPr="00135CCC">
        <w:t>Foundation skills essential to performance are explicit in the performance criteria of this unit of competency.</w:t>
      </w:r>
    </w:p>
    <w:p w:rsidR="00000000" w:rsidRPr="00135CCC" w:rsidP="00135CCC">
      <w:pPr>
        <w:pStyle w:val="Heading1"/>
      </w:pPr>
      <w:bookmarkStart w:id="7" w:name="O_941372"/>
      <w:bookmarkEnd w:id="7"/>
      <w:r w:rsidRPr="00135CC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t>This field allows for different work environments and conditions that may affect performance. Essential ope</w:t>
            </w:r>
            <w:r w:rsidRPr="00135CC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rPr>
                <w:rStyle w:val="SpecialBold"/>
              </w:rPr>
              <w:t>Modifications of analog and digital electronic equipment and systems includ</w:t>
            </w:r>
            <w:r w:rsidRPr="00135CCC">
              <w:rPr>
                <w:rStyle w:val="SpecialBold"/>
              </w:rPr>
              <w:t>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CC" w:rsidP="00135CCC">
            <w:pPr>
              <w:pStyle w:val="ListBullet"/>
            </w:pPr>
            <w:r w:rsidRPr="00135CCC">
              <w:t>minor adjustments and alterations</w:t>
            </w:r>
          </w:p>
          <w:p w:rsidR="00000000" w:rsidRPr="00135CCC" w:rsidP="00135CCC">
            <w:pPr>
              <w:pStyle w:val="ListBullet"/>
            </w:pPr>
            <w:r w:rsidRPr="00135CCC">
              <w:t>experimental and developmental modifications of a complex nature</w:t>
            </w:r>
          </w:p>
          <w:p w:rsidR="00000000" w:rsidRPr="00135CCC" w:rsidP="00135CCC">
            <w:pPr>
              <w:pStyle w:val="ListBullet"/>
            </w:pPr>
            <w:r w:rsidRPr="00135CCC">
              <w:t>replacement and/or alterations of:</w:t>
            </w:r>
          </w:p>
          <w:p w:rsidR="00000000" w:rsidRPr="00135CCC" w:rsidP="00135CCC">
            <w:pPr>
              <w:pStyle w:val="ListBullet2"/>
            </w:pPr>
            <w:r w:rsidRPr="00135CCC">
              <w:t>system equipment</w:t>
            </w:r>
          </w:p>
          <w:p w:rsidR="00000000" w:rsidRPr="00135CCC" w:rsidP="00135CCC">
            <w:pPr>
              <w:pStyle w:val="ListBullet2"/>
            </w:pPr>
            <w:r w:rsidRPr="00135CCC">
              <w:t>sub-assemblies</w:t>
            </w:r>
          </w:p>
          <w:p w:rsidR="00000000" w:rsidRPr="00135CCC" w:rsidP="00135CCC">
            <w:pPr>
              <w:pStyle w:val="ListBullet2"/>
            </w:pPr>
            <w:r w:rsidRPr="00135CCC">
              <w:t>printed circuit board (PCB) components</w:t>
            </w:r>
          </w:p>
          <w:p w:rsidR="00000000" w:rsidP="00135CCC">
            <w:pPr>
              <w:pStyle w:val="BodyText"/>
              <w:rPr>
                <w:lang w:val="en-NZ"/>
              </w:rPr>
            </w:pPr>
          </w:p>
        </w:tc>
      </w:tr>
      <w:tr w:rsidTr="0013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CCC">
            <w:pPr>
              <w:pStyle w:val="BodyText"/>
              <w:rPr>
                <w:lang w:val="en-NZ"/>
              </w:rPr>
            </w:pPr>
            <w:r w:rsidRPr="00135CCC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CCC" w:rsidP="00135CCC">
            <w:pPr>
              <w:pStyle w:val="ListBullet"/>
            </w:pPr>
            <w:r w:rsidRPr="00135CCC">
              <w:t>continuity testers</w:t>
            </w:r>
          </w:p>
          <w:p w:rsidR="00000000" w:rsidRPr="00135CCC" w:rsidP="00135CCC">
            <w:pPr>
              <w:pStyle w:val="ListBullet"/>
            </w:pPr>
            <w:r w:rsidRPr="00135CCC">
              <w:t>ammeters</w:t>
            </w:r>
          </w:p>
          <w:p w:rsidR="00000000" w:rsidRPr="00135CCC" w:rsidP="00135CCC">
            <w:pPr>
              <w:pStyle w:val="ListBullet"/>
            </w:pPr>
            <w:r w:rsidRPr="00135CCC">
              <w:t>voltmeters</w:t>
            </w:r>
          </w:p>
          <w:p w:rsidR="00000000" w:rsidRPr="00135CCC" w:rsidP="00135CCC">
            <w:pPr>
              <w:pStyle w:val="ListBullet"/>
            </w:pPr>
            <w:r w:rsidRPr="00135CCC">
              <w:t>cathode ray oscilloscopes</w:t>
            </w:r>
          </w:p>
          <w:p w:rsidR="00000000" w:rsidRPr="00135CCC" w:rsidP="00135CCC">
            <w:pPr>
              <w:pStyle w:val="ListBullet"/>
            </w:pPr>
            <w:r w:rsidRPr="00135CCC">
              <w:t>frequency counters</w:t>
            </w:r>
          </w:p>
          <w:p w:rsidR="00000000" w:rsidRPr="00135CCC" w:rsidP="00135CCC">
            <w:pPr>
              <w:pStyle w:val="ListBullet"/>
            </w:pPr>
            <w:r w:rsidRPr="00135CCC">
              <w:t>signal generators</w:t>
            </w:r>
          </w:p>
          <w:p w:rsidR="00000000" w:rsidRPr="00135CCC" w:rsidP="00135CCC">
            <w:pPr>
              <w:pStyle w:val="ListBullet"/>
            </w:pPr>
            <w:r w:rsidRPr="00135CCC">
              <w:t xml:space="preserve">digital probes </w:t>
            </w:r>
          </w:p>
          <w:p w:rsidR="00000000" w:rsidRPr="00135CCC" w:rsidP="00135CCC">
            <w:pPr>
              <w:pStyle w:val="BodyText"/>
            </w:pPr>
          </w:p>
        </w:tc>
      </w:tr>
    </w:tbl>
    <w:p w:rsidR="00000000" w:rsidRPr="00135CCC" w:rsidP="00135CCC">
      <w:pPr>
        <w:pStyle w:val="BodyText"/>
      </w:pPr>
    </w:p>
    <w:p w:rsidR="00000000" w:rsidRPr="00135CCC" w:rsidP="00135CCC">
      <w:pPr>
        <w:pStyle w:val="AllowPageBreak"/>
      </w:pPr>
    </w:p>
    <w:p w:rsidR="00000000" w:rsidRPr="00135CCC" w:rsidP="00135CCC">
      <w:pPr>
        <w:pStyle w:val="Heading1"/>
      </w:pPr>
      <w:bookmarkStart w:id="8" w:name="O_941371"/>
      <w:bookmarkEnd w:id="8"/>
      <w:r w:rsidRPr="00135CCC">
        <w:t>Unit Mapping Information</w:t>
      </w:r>
    </w:p>
    <w:p w:rsidR="00000000" w:rsidRPr="00135CCC" w:rsidP="001B769D">
      <w:pPr>
        <w:pStyle w:val="BodyText"/>
      </w:pPr>
      <w:r w:rsidRPr="00135CCC">
        <w:t xml:space="preserve">Release 1. Supersedes and is equivalent to MEM18058C Modify electronic equipment </w:t>
      </w:r>
    </w:p>
    <w:p w:rsidR="00000000" w:rsidRPr="00135CCC" w:rsidP="00135CCC">
      <w:pPr>
        <w:pStyle w:val="Heading1"/>
      </w:pPr>
      <w:bookmarkStart w:id="9" w:name="O_941364"/>
      <w:bookmarkEnd w:id="9"/>
      <w:r w:rsidRPr="00135CCC">
        <w:t>Links</w:t>
      </w:r>
    </w:p>
    <w:p w:rsidR="00000000" w:rsidRPr="00135CCC" w:rsidP="001B769D">
      <w:pPr>
        <w:pStyle w:val="BodyText"/>
      </w:pPr>
      <w:r w:rsidRPr="00135C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00BF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35CCC" w:rsidP="00135CCC"/>
    <w:sectPr w:rsidSect="00135C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CC" w:rsidRPr="001B769D" w:rsidP="001B7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D" w:rsidP="00135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69D" w:rsidP="00135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769D" w:rsidP="00135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CCC" w:rsidRPr="001B769D" w:rsidP="001B7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D" w:rsidRPr="002D2AF8" w:rsidP="00135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MEM18058 Modify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B769D" w:rsidP="00135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4F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785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225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CCC"/>
  </w:style>
  <w:style w:type="character" w:customStyle="1" w:styleId="Heading1Char">
    <w:name w:val="Heading 1 Char"/>
    <w:basedOn w:val="DefaultParagraphFont"/>
    <w:link w:val="Heading1"/>
    <w:rsid w:val="00135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C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CCC"/>
    <w:rPr>
      <w:b/>
      <w:spacing w:val="0"/>
    </w:rPr>
  </w:style>
  <w:style w:type="paragraph" w:styleId="ListBullet2">
    <w:name w:val="List Bullet 2"/>
    <w:basedOn w:val="List2"/>
    <w:rsid w:val="00135C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5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C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CCC"/>
    <w:rPr>
      <w:i/>
    </w:rPr>
  </w:style>
  <w:style w:type="paragraph" w:styleId="Caption">
    <w:name w:val="caption"/>
    <w:basedOn w:val="BodyText"/>
    <w:next w:val="Normal"/>
    <w:qFormat/>
    <w:rsid w:val="00135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CCC"/>
  </w:style>
  <w:style w:type="paragraph" w:styleId="TableofFigures">
    <w:name w:val="table of figures"/>
    <w:basedOn w:val="Normal"/>
    <w:next w:val="Normal"/>
    <w:semiHidden/>
    <w:rsid w:val="00135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C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CCC"/>
    <w:rPr>
      <w:rFonts w:ascii="Wingdings" w:hAnsi="Wingdings"/>
    </w:rPr>
  </w:style>
  <w:style w:type="paragraph" w:customStyle="1" w:styleId="TableHeading">
    <w:name w:val="Table Heading"/>
    <w:basedOn w:val="HeadingBase"/>
    <w:rsid w:val="00135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CCC"/>
    <w:rPr>
      <w:color w:val="0033CC"/>
      <w:u w:val="none"/>
    </w:rPr>
  </w:style>
  <w:style w:type="paragraph" w:customStyle="1" w:styleId="BodyTextRight">
    <w:name w:val="Body Text Right"/>
    <w:basedOn w:val="BodyText"/>
    <w:rsid w:val="00135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C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CCC"/>
    <w:rPr>
      <w:sz w:val="32"/>
    </w:rPr>
  </w:style>
  <w:style w:type="paragraph" w:customStyle="1" w:styleId="HeadingProcedure">
    <w:name w:val="Heading Procedure"/>
    <w:basedOn w:val="HeadingBase"/>
    <w:next w:val="Normal"/>
    <w:rsid w:val="00135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CCC"/>
    <w:pPr>
      <w:spacing w:before="60" w:after="60"/>
    </w:pPr>
  </w:style>
  <w:style w:type="paragraph" w:styleId="ListContinue">
    <w:name w:val="List Continue"/>
    <w:basedOn w:val="List"/>
    <w:rsid w:val="00135CCC"/>
    <w:pPr>
      <w:ind w:firstLine="0"/>
    </w:pPr>
  </w:style>
  <w:style w:type="paragraph" w:customStyle="1" w:styleId="ListNote">
    <w:name w:val="List Note"/>
    <w:basedOn w:val="List"/>
    <w:rsid w:val="00135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CCC"/>
    <w:rPr>
      <w:rFonts w:ascii="Courier New" w:hAnsi="Courier New"/>
    </w:rPr>
  </w:style>
  <w:style w:type="paragraph" w:customStyle="1" w:styleId="NoteBullet">
    <w:name w:val="Note Bullet"/>
    <w:basedOn w:val="Note"/>
    <w:rsid w:val="00135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C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CCC"/>
    <w:rPr>
      <w:b/>
      <w:smallCaps/>
    </w:rPr>
  </w:style>
  <w:style w:type="paragraph" w:customStyle="1" w:styleId="TableListNumber">
    <w:name w:val="Table List Number"/>
    <w:basedOn w:val="ListNumber"/>
    <w:rsid w:val="00135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CCC"/>
    <w:pPr>
      <w:numPr>
        <w:numId w:val="9"/>
      </w:numPr>
    </w:pPr>
  </w:style>
  <w:style w:type="paragraph" w:customStyle="1" w:styleId="ListAlpha2">
    <w:name w:val="List Alpha 2"/>
    <w:basedOn w:val="List2"/>
    <w:rsid w:val="00135CCC"/>
    <w:pPr>
      <w:numPr>
        <w:numId w:val="8"/>
      </w:numPr>
    </w:pPr>
  </w:style>
  <w:style w:type="paragraph" w:styleId="List2">
    <w:name w:val="List 2"/>
    <w:basedOn w:val="BodyText"/>
    <w:rsid w:val="00135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C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C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CCC"/>
    <w:pPr>
      <w:numPr>
        <w:numId w:val="4"/>
      </w:numPr>
    </w:pPr>
  </w:style>
  <w:style w:type="paragraph" w:styleId="ListContinue2">
    <w:name w:val="List Continue 2"/>
    <w:basedOn w:val="List2"/>
    <w:rsid w:val="00135CCC"/>
    <w:pPr>
      <w:ind w:firstLine="0"/>
    </w:pPr>
  </w:style>
  <w:style w:type="paragraph" w:styleId="ListContinue3">
    <w:name w:val="List Continue 3"/>
    <w:basedOn w:val="List3"/>
    <w:rsid w:val="00135CCC"/>
    <w:pPr>
      <w:ind w:left="1021" w:firstLine="0"/>
    </w:pPr>
  </w:style>
  <w:style w:type="paragraph" w:styleId="ListContinue4">
    <w:name w:val="List Continue 4"/>
    <w:basedOn w:val="List4"/>
    <w:rsid w:val="00135CCC"/>
    <w:pPr>
      <w:ind w:firstLine="0"/>
    </w:pPr>
  </w:style>
  <w:style w:type="paragraph" w:styleId="ListContinue5">
    <w:name w:val="List Continue 5"/>
    <w:basedOn w:val="List5"/>
    <w:rsid w:val="00135CCC"/>
    <w:pPr>
      <w:ind w:firstLine="0"/>
    </w:pPr>
  </w:style>
  <w:style w:type="paragraph" w:styleId="ListNumber3">
    <w:name w:val="List Number 3"/>
    <w:basedOn w:val="List3"/>
    <w:rsid w:val="00135CCC"/>
    <w:pPr>
      <w:numPr>
        <w:numId w:val="5"/>
      </w:numPr>
    </w:pPr>
  </w:style>
  <w:style w:type="paragraph" w:styleId="ListNumber4">
    <w:name w:val="List Number 4"/>
    <w:basedOn w:val="List4"/>
    <w:rsid w:val="00135CCC"/>
    <w:pPr>
      <w:numPr>
        <w:numId w:val="6"/>
      </w:numPr>
    </w:pPr>
  </w:style>
  <w:style w:type="paragraph" w:styleId="ListNumber5">
    <w:name w:val="List Number 5"/>
    <w:basedOn w:val="List5"/>
    <w:rsid w:val="00135CCC"/>
    <w:pPr>
      <w:numPr>
        <w:numId w:val="7"/>
      </w:numPr>
    </w:pPr>
  </w:style>
  <w:style w:type="paragraph" w:styleId="BlockText">
    <w:name w:val="Block Text"/>
    <w:basedOn w:val="Normal"/>
    <w:rsid w:val="00135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CCC"/>
    <w:rPr>
      <w:sz w:val="16"/>
      <w:vertAlign w:val="superscript"/>
    </w:rPr>
  </w:style>
  <w:style w:type="character" w:customStyle="1" w:styleId="Symbols">
    <w:name w:val="Symbols"/>
    <w:basedOn w:val="DefaultParagraphFont"/>
    <w:rsid w:val="00135CCC"/>
    <w:rPr>
      <w:rFonts w:ascii="Symbol" w:hAnsi="Symbol"/>
    </w:rPr>
  </w:style>
  <w:style w:type="character" w:customStyle="1" w:styleId="MenuOptions">
    <w:name w:val="Menu Options"/>
    <w:basedOn w:val="DefaultParagraphFont"/>
    <w:rsid w:val="00135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CCC"/>
    <w:rPr>
      <w:b/>
    </w:rPr>
  </w:style>
  <w:style w:type="character" w:customStyle="1" w:styleId="Underlined">
    <w:name w:val="Underlined"/>
    <w:basedOn w:val="DefaultParagraphFont"/>
    <w:rsid w:val="00135CCC"/>
    <w:rPr>
      <w:u w:val="single"/>
    </w:rPr>
  </w:style>
  <w:style w:type="paragraph" w:customStyle="1" w:styleId="TableBodyTextRight">
    <w:name w:val="Table Body Text Right"/>
    <w:basedOn w:val="TableBodyText"/>
    <w:rsid w:val="00135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CCC"/>
    <w:rPr>
      <w:sz w:val="18"/>
    </w:rPr>
  </w:style>
  <w:style w:type="paragraph" w:customStyle="1" w:styleId="BodySmallRight">
    <w:name w:val="Body Small Right"/>
    <w:basedOn w:val="BodyTextRight"/>
    <w:rsid w:val="00135CCC"/>
    <w:rPr>
      <w:sz w:val="18"/>
      <w:szCs w:val="18"/>
    </w:rPr>
  </w:style>
  <w:style w:type="paragraph" w:customStyle="1" w:styleId="MarginEdition">
    <w:name w:val="Margin Edition"/>
    <w:basedOn w:val="MarginNote"/>
    <w:rsid w:val="00135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CCC"/>
    <w:rPr>
      <w:sz w:val="2"/>
      <w:szCs w:val="2"/>
    </w:rPr>
  </w:style>
  <w:style w:type="character" w:customStyle="1" w:styleId="Small">
    <w:name w:val="Small"/>
    <w:basedOn w:val="DefaultParagraphFont"/>
    <w:rsid w:val="00135CCC"/>
    <w:rPr>
      <w:sz w:val="16"/>
    </w:rPr>
  </w:style>
  <w:style w:type="paragraph" w:customStyle="1" w:styleId="WideTable">
    <w:name w:val="Wide Table"/>
    <w:basedOn w:val="Normal"/>
    <w:rsid w:val="00135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CCC"/>
  </w:style>
  <w:style w:type="paragraph" w:styleId="Quote">
    <w:name w:val="Quote"/>
    <w:basedOn w:val="Heading1"/>
    <w:link w:val="QuoteChar"/>
    <w:qFormat/>
    <w:rsid w:val="00135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CCC"/>
    <w:pPr>
      <w:pageBreakBefore/>
    </w:pPr>
  </w:style>
  <w:style w:type="paragraph" w:customStyle="1" w:styleId="Border">
    <w:name w:val="Border"/>
    <w:basedOn w:val="Normal"/>
    <w:qFormat/>
    <w:rsid w:val="00135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CCC"/>
    <w:rPr>
      <w:u w:val="single"/>
    </w:rPr>
  </w:style>
  <w:style w:type="character" w:customStyle="1" w:styleId="BoldandItalics">
    <w:name w:val="Bold and Italics"/>
    <w:qFormat/>
    <w:rsid w:val="00135CCC"/>
    <w:rPr>
      <w:b/>
      <w:i/>
      <w:u w:val="none"/>
    </w:rPr>
  </w:style>
  <w:style w:type="paragraph" w:styleId="BalloonText">
    <w:name w:val="Balloon Text"/>
    <w:basedOn w:val="Normal"/>
    <w:link w:val="BalloonTextChar"/>
    <w:rsid w:val="00135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CCC"/>
    <w:pPr>
      <w:spacing w:before="0" w:after="0"/>
    </w:pPr>
  </w:style>
  <w:style w:type="paragraph" w:customStyle="1" w:styleId="BodyTextBold">
    <w:name w:val="Body Text Bold"/>
    <w:basedOn w:val="BodyText"/>
    <w:qFormat/>
    <w:rsid w:val="00135CCC"/>
    <w:rPr>
      <w:b/>
    </w:rPr>
  </w:style>
  <w:style w:type="character" w:styleId="Hyperlink">
    <w:name w:val="Hyperlink"/>
    <w:basedOn w:val="DefaultParagraphFont"/>
    <w:uiPriority w:val="99"/>
    <w:unhideWhenUsed/>
    <w:rsid w:val="001B7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4127</Characters>
  <Application>Microsoft Office Word</Application>
  <DocSecurity>0</DocSecurity>
  <Lines>196</Lines>
  <Paragraphs>115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MEM18058 Modify electronic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