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C46" w:rsidP="00683C46">
      <w:pPr>
        <w:pStyle w:val="Title"/>
      </w:pPr>
      <w:r>
        <w:fldChar w:fldCharType="begin"/>
      </w:r>
      <w:r>
        <w:instrText xml:space="preserve"> TITLE   \* MERGEFORMAT </w:instrText>
      </w:r>
      <w:r>
        <w:fldChar w:fldCharType="separate"/>
      </w:r>
      <w:r>
        <w:t>MEM18054 Fault find, test and calibrate instrumentation systems and equipment</w:t>
      </w:r>
      <w:r>
        <w:fldChar w:fldCharType="end"/>
      </w:r>
    </w:p>
    <w:p w:rsidR="00683C46" w:rsidP="00683C46">
      <w:pPr>
        <w:pStyle w:val="Version"/>
        <w:sectPr w:rsidSect="00C609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9EA" w:rsidP="00C609EA">
      <w:pPr>
        <w:pStyle w:val="SuperHeading"/>
      </w:pPr>
      <w:r w:rsidRPr="00C609EA">
        <w:t>MEM18054 Faul</w:t>
      </w:r>
      <w:r w:rsidRPr="00C609EA">
        <w:t>t find, test and calibrate instrumentation systems and equipment</w:t>
      </w:r>
    </w:p>
    <w:p w:rsidR="00000000" w:rsidRPr="00C609EA" w:rsidP="00C609EA">
      <w:pPr>
        <w:pStyle w:val="Heading1"/>
      </w:pPr>
      <w:bookmarkStart w:id="1" w:name="O_941294"/>
      <w:bookmarkEnd w:id="1"/>
      <w:r w:rsidRPr="00C609EA">
        <w:t>Modification History</w:t>
      </w:r>
    </w:p>
    <w:p w:rsidR="00000000" w:rsidRPr="00C609EA" w:rsidP="00683C46">
      <w:pPr>
        <w:pStyle w:val="BodyText"/>
      </w:pPr>
      <w:r w:rsidRPr="00C609EA">
        <w:t xml:space="preserve">Release 1. Supersedes and is equivalent to MEM18054B Fault find, test and calibrate instrumentation systems and equipment </w:t>
      </w:r>
    </w:p>
    <w:p w:rsidR="00000000" w:rsidRPr="00C609EA" w:rsidP="00C609EA">
      <w:pPr>
        <w:pStyle w:val="Heading1"/>
      </w:pPr>
      <w:bookmarkStart w:id="2" w:name="O_941302"/>
      <w:bookmarkEnd w:id="2"/>
      <w:r w:rsidRPr="00C609EA">
        <w:t>Application</w:t>
      </w:r>
    </w:p>
    <w:p w:rsidR="00000000" w:rsidRPr="00C609EA" w:rsidP="00683C46">
      <w:pPr>
        <w:pStyle w:val="BodyText"/>
      </w:pPr>
      <w:r w:rsidRPr="00C609EA">
        <w:t>This unit of competency defines the skills and knowledge required to test instrumentation systems and equipment, apply data collection techniques and pinpoint fault conditions, analyse and report test results, and calibrate instrumentation systems and comp</w:t>
      </w:r>
      <w:r w:rsidRPr="00C609EA">
        <w:t>onents.</w:t>
      </w:r>
    </w:p>
    <w:p w:rsidR="00000000" w:rsidRPr="00C609EA" w:rsidP="00683C46">
      <w:pPr>
        <w:pStyle w:val="BodyText"/>
      </w:pPr>
      <w:r w:rsidRPr="00C609EA">
        <w:t xml:space="preserve">Where soldering/desoldering of electrical/electronic components is required unit MEM05001 Perform manual soldering/desoldering – electrical/electronic components and unit MEM05002 Perform high reliability soldering and desoldering, should also be </w:t>
      </w:r>
      <w:r w:rsidRPr="00C609EA">
        <w:t>selected as appropriate.</w:t>
      </w:r>
    </w:p>
    <w:p w:rsidR="00000000" w:rsidRPr="00C609EA" w:rsidP="00683C46">
      <w:pPr>
        <w:pStyle w:val="BodyText"/>
      </w:pPr>
      <w:r w:rsidRPr="00C609EA">
        <w:t>No licensing, legislative or certification requirements apply to this unit at the time of publication.</w:t>
      </w:r>
    </w:p>
    <w:p w:rsidR="00000000" w:rsidRPr="00C609EA" w:rsidP="00683C46">
      <w:pPr>
        <w:pStyle w:val="Heading3"/>
      </w:pPr>
      <w:r w:rsidRPr="00C609EA">
        <w:rPr>
          <w:rStyle w:val="SpecialBold"/>
        </w:rPr>
        <w:t>Band:</w:t>
      </w:r>
    </w:p>
    <w:p w:rsidR="00000000" w:rsidRPr="00C609EA" w:rsidP="00683C46">
      <w:pPr>
        <w:pStyle w:val="BodyText"/>
      </w:pPr>
      <w:r w:rsidRPr="00C609EA">
        <w:t xml:space="preserve">This unit has dual status and is to be regarded as both a Specialisation Band A unit and Specialisation Band B unit for </w:t>
      </w:r>
      <w:r w:rsidRPr="00C609EA">
        <w:t>progression to C7 (AQF level IV).</w:t>
      </w:r>
    </w:p>
    <w:p w:rsidR="00000000" w:rsidRPr="00C609EA" w:rsidP="00683C46">
      <w:pPr>
        <w:pStyle w:val="Heading3"/>
      </w:pPr>
      <w:r w:rsidRPr="00C609EA">
        <w:rPr>
          <w:rStyle w:val="SpecialBold"/>
        </w:rPr>
        <w:t>Unit Weight</w:t>
      </w:r>
      <w:r w:rsidRPr="00C609EA">
        <w:t>:</w:t>
      </w:r>
      <w:r w:rsidRPr="00C609EA">
        <w:tab/>
      </w:r>
      <w:r w:rsidRPr="00C609EA">
        <w:rPr>
          <w:rStyle w:val="SpecialBold"/>
        </w:rPr>
        <w:t>8</w:t>
      </w:r>
    </w:p>
    <w:p w:rsidR="00000000" w:rsidRPr="00C609EA" w:rsidP="00C609EA">
      <w:pPr>
        <w:pStyle w:val="Heading1"/>
      </w:pPr>
      <w:bookmarkStart w:id="3" w:name="O_941301"/>
      <w:bookmarkEnd w:id="3"/>
      <w:r w:rsidRPr="00C609EA">
        <w:t>Pre-requisite Unit</w:t>
      </w:r>
    </w:p>
    <w:tbl>
      <w:tblPr>
        <w:tblW w:w="0" w:type="auto"/>
        <w:tblLayout w:type="fixed"/>
        <w:tblCellMar>
          <w:left w:w="62" w:type="dxa"/>
          <w:right w:w="62" w:type="dxa"/>
        </w:tblCellMar>
        <w:tblLook w:val="0000"/>
      </w:tblPr>
      <w:tblGrid>
        <w:gridCol w:w="2203"/>
        <w:gridCol w:w="6361"/>
      </w:tblGrid>
      <w:tr w:rsidTr="00C609EA">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MEM09002</w:t>
            </w:r>
          </w:p>
        </w:tc>
        <w:tc>
          <w:tcPr>
            <w:tcW w:w="636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Interpret technical drawing</w:t>
            </w:r>
          </w:p>
        </w:tc>
      </w:tr>
      <w:tr w:rsidTr="00C609EA">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MEM11011</w:t>
            </w:r>
          </w:p>
        </w:tc>
        <w:tc>
          <w:tcPr>
            <w:tcW w:w="636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Undertake manual handling</w:t>
            </w:r>
          </w:p>
        </w:tc>
      </w:tr>
      <w:tr w:rsidTr="00C609EA">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MEM12023</w:t>
            </w:r>
          </w:p>
        </w:tc>
        <w:tc>
          <w:tcPr>
            <w:tcW w:w="636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Perform engineering measurements</w:t>
            </w:r>
          </w:p>
        </w:tc>
      </w:tr>
      <w:tr w:rsidTr="00C609EA">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MEM13015</w:t>
            </w:r>
          </w:p>
        </w:tc>
        <w:tc>
          <w:tcPr>
            <w:tcW w:w="636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Work safely and effectively in manufacturing and engineering</w:t>
            </w:r>
          </w:p>
        </w:tc>
      </w:tr>
      <w:tr w:rsidTr="00C609EA">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MEM16006</w:t>
            </w:r>
          </w:p>
        </w:tc>
        <w:tc>
          <w:tcPr>
            <w:tcW w:w="636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Organise and communicate information</w:t>
            </w:r>
          </w:p>
        </w:tc>
      </w:tr>
      <w:tr w:rsidTr="00C609EA">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MEM18001</w:t>
            </w:r>
          </w:p>
        </w:tc>
        <w:tc>
          <w:tcPr>
            <w:tcW w:w="636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Use hand tools</w:t>
            </w:r>
          </w:p>
        </w:tc>
      </w:tr>
      <w:tr w:rsidTr="00C609EA">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MEM18002</w:t>
            </w:r>
          </w:p>
        </w:tc>
        <w:tc>
          <w:tcPr>
            <w:tcW w:w="636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Use power tools/hand held operations</w:t>
            </w:r>
          </w:p>
        </w:tc>
      </w:tr>
      <w:tr w:rsidTr="00C609EA">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MEM18055</w:t>
            </w:r>
          </w:p>
        </w:tc>
        <w:tc>
          <w:tcPr>
            <w:tcW w:w="636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Dismantle, replace and assemble engineering components</w:t>
            </w:r>
          </w:p>
        </w:tc>
      </w:tr>
      <w:tr w:rsidTr="00C609EA">
        <w:tblPrEx>
          <w:tblW w:w="0" w:type="auto"/>
          <w:tblLayout w:type="fixed"/>
          <w:tblCellMar>
            <w:left w:w="62" w:type="dxa"/>
            <w:right w:w="62" w:type="dxa"/>
          </w:tblCellMar>
          <w:tblLook w:val="0000"/>
        </w:tblPrEx>
        <w:tc>
          <w:tcPr>
            <w:tcW w:w="8564" w:type="dxa"/>
            <w:gridSpan w:val="2"/>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 xml:space="preserve">Plus, one </w:t>
            </w:r>
            <w:r w:rsidRPr="00C609EA">
              <w:rPr>
                <w:rStyle w:val="SpecialBold"/>
              </w:rPr>
              <w:t>or more of the following, including their prerequisites:</w:t>
            </w:r>
          </w:p>
        </w:tc>
      </w:tr>
      <w:tr w:rsidTr="00C609EA">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MEM18057</w:t>
            </w:r>
          </w:p>
        </w:tc>
        <w:tc>
          <w:tcPr>
            <w:tcW w:w="636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Maintain/service analog/digital electronic equipment</w:t>
            </w:r>
          </w:p>
        </w:tc>
      </w:tr>
      <w:tr w:rsidTr="00C609EA">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MEM18064</w:t>
            </w:r>
          </w:p>
        </w:tc>
        <w:tc>
          <w:tcPr>
            <w:tcW w:w="6361" w:type="dxa"/>
            <w:tcBorders>
              <w:top w:val="nil"/>
              <w:left w:val="nil"/>
              <w:bottom w:val="nil"/>
              <w:right w:val="nil"/>
            </w:tcBorders>
            <w:tcMar>
              <w:top w:w="0" w:type="dxa"/>
              <w:left w:w="62" w:type="dxa"/>
              <w:bottom w:w="0" w:type="dxa"/>
              <w:right w:w="62" w:type="dxa"/>
            </w:tcMar>
          </w:tcPr>
          <w:p w:rsidR="00000000" w:rsidRPr="00C609EA" w:rsidP="00C609EA">
            <w:pPr>
              <w:pStyle w:val="BodyText"/>
            </w:pPr>
            <w:r w:rsidRPr="00C609EA">
              <w:t>Maintain instrumentation system components</w:t>
            </w:r>
          </w:p>
        </w:tc>
      </w:tr>
    </w:tbl>
    <w:p w:rsidR="00000000" w:rsidRPr="00C609EA" w:rsidP="00C609EA">
      <w:pPr>
        <w:pStyle w:val="BodyText"/>
      </w:pPr>
    </w:p>
    <w:p w:rsidR="00000000" w:rsidRPr="00C609EA" w:rsidP="00C609EA">
      <w:pPr>
        <w:pStyle w:val="AllowPageBreak"/>
      </w:pPr>
    </w:p>
    <w:p w:rsidR="00000000" w:rsidRPr="00C609EA" w:rsidP="00C609EA">
      <w:pPr>
        <w:pStyle w:val="Heading1"/>
      </w:pPr>
      <w:bookmarkStart w:id="4" w:name="O_941300"/>
      <w:bookmarkEnd w:id="4"/>
      <w:r w:rsidRPr="00C609EA">
        <w:t>Competency Field</w:t>
      </w:r>
    </w:p>
    <w:p w:rsidR="00000000" w:rsidRPr="00C609EA" w:rsidP="00683C46">
      <w:pPr>
        <w:pStyle w:val="BodyText"/>
      </w:pPr>
      <w:r w:rsidRPr="00C609EA">
        <w:t>Maintenance and diagnostics</w:t>
      </w:r>
    </w:p>
    <w:p w:rsidR="00000000" w:rsidRPr="00C609EA" w:rsidP="00C609EA">
      <w:pPr>
        <w:pStyle w:val="Heading1"/>
      </w:pPr>
      <w:bookmarkStart w:id="5" w:name="O_941298"/>
      <w:bookmarkEnd w:id="5"/>
      <w:r w:rsidRPr="00C609EA">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C609EA">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Performance criteria describe the performance needed to demonstrate achievement of the element.</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C609EA" w:rsidP="00C609EA">
            <w:pPr>
              <w:pStyle w:val="BodyText"/>
            </w:pPr>
            <w:r w:rsidRPr="00C609EA">
              <w:t>1</w:t>
            </w:r>
          </w:p>
        </w:tc>
        <w:tc>
          <w:tcPr>
            <w:tcW w:w="1974" w:type="dxa"/>
            <w:vMerge w:val="restart"/>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1.1</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Follow standard operating procedures (SOPs)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1.2</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Comply with work health and safety (WHS) requirements at all times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1.3</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Use appropriate personal protective equipment (PPE) in accordance with SOPs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1.4</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Identify job requirements from specifications, drawings, job sheets or work instructions</w:t>
            </w:r>
          </w:p>
        </w:tc>
      </w:tr>
      <w:tr w:rsidTr="00C609E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C609EA">
            <w:pPr>
              <w:pStyle w:val="BodyText"/>
              <w:rPr>
                <w:lang w:val="en-NZ"/>
              </w:rPr>
            </w:pP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C609EA" w:rsidP="00C609EA">
            <w:pPr>
              <w:pStyle w:val="BodyText"/>
            </w:pPr>
            <w:r w:rsidRPr="00C609EA">
              <w:t>2</w:t>
            </w:r>
          </w:p>
        </w:tc>
        <w:tc>
          <w:tcPr>
            <w:tcW w:w="1974" w:type="dxa"/>
            <w:vMerge w:val="restart"/>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Test instrumentation systems and equipment</w:t>
            </w: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2.1</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 xml:space="preserve">Identify and define work/test requirements </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2.2</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Observe and pinpoint device isolation methods/requirements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2.3</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Apply appropriate test procedures and application principles in assessing operation of instrumentation systems, equipment and components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2.4</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Apply normal operating characteristics of instrumentation systems, equipment/components to the level necessary to identify and pinpoint faults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2.5</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Apply characteristics/operational function assessment procedures according to safety and regulatory/site s</w:t>
            </w:r>
            <w:r w:rsidRPr="00C609EA">
              <w:t>pecifications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2.6</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Check and verify characteristics and operational function</w:t>
            </w:r>
          </w:p>
        </w:tc>
      </w:tr>
      <w:tr w:rsidTr="00C609E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C609EA">
            <w:pPr>
              <w:pStyle w:val="BodyText"/>
              <w:rPr>
                <w:lang w:val="en-NZ"/>
              </w:rPr>
            </w:pP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C609EA" w:rsidP="00C609EA">
            <w:pPr>
              <w:pStyle w:val="BodyText"/>
            </w:pPr>
            <w:r w:rsidRPr="00C609EA">
              <w:t>3</w:t>
            </w:r>
          </w:p>
        </w:tc>
        <w:tc>
          <w:tcPr>
            <w:tcW w:w="1974" w:type="dxa"/>
            <w:vMerge w:val="restart"/>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Apply data collection techniques and pinpoint fault conditions</w:t>
            </w: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3.1</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Utilise drawings/diagrams a</w:t>
            </w:r>
            <w:r w:rsidRPr="00C609EA">
              <w:t>nd operational specifications in identifying and pinpointing fault conditions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3.2</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Examine and interpret built-in fault indicators and error codes and record results, where appropriate</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3.3</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 xml:space="preserve">Pinpoint fault condition down to major component level using appropriate test equipment, procedures and techniques </w:t>
            </w:r>
          </w:p>
        </w:tc>
      </w:tr>
      <w:tr w:rsidTr="00C609E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C609EA">
            <w:pPr>
              <w:pStyle w:val="BodyText"/>
              <w:rPr>
                <w:lang w:val="en-NZ"/>
              </w:rPr>
            </w:pP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C609EA" w:rsidP="00C609EA">
            <w:pPr>
              <w:pStyle w:val="BodyText"/>
            </w:pPr>
            <w:r w:rsidRPr="00C609EA">
              <w:t>4</w:t>
            </w:r>
          </w:p>
        </w:tc>
        <w:tc>
          <w:tcPr>
            <w:tcW w:w="1974" w:type="dxa"/>
            <w:vMerge w:val="restart"/>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Analyse and report test results</w:t>
            </w: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4.1</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Analyse/verify test results against operational specifications and confirm faults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4.2</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Report potential and real faults in accordance with SOPs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4.3</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Evaluate faulty conditions and plan corrective action</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4.4</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Record and document action plan in accordance with SOPs</w:t>
            </w:r>
          </w:p>
        </w:tc>
      </w:tr>
      <w:tr w:rsidTr="00C609E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C609EA">
            <w:pPr>
              <w:pStyle w:val="BodyText"/>
              <w:rPr>
                <w:lang w:val="en-NZ"/>
              </w:rPr>
            </w:pP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C609EA" w:rsidP="00C609EA">
            <w:pPr>
              <w:pStyle w:val="BodyText"/>
            </w:pPr>
            <w:r w:rsidRPr="00C609EA">
              <w:t>5</w:t>
            </w:r>
          </w:p>
        </w:tc>
        <w:tc>
          <w:tcPr>
            <w:tcW w:w="1974" w:type="dxa"/>
            <w:vMerge w:val="restart"/>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Install replacement parts</w:t>
            </w: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5.1</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Select replacement parts from c</w:t>
            </w:r>
            <w:r w:rsidRPr="00C609EA">
              <w:t>atalogues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5.2</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Install replacement parts</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5.3</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Check replacement parts for correct operation</w:t>
            </w:r>
          </w:p>
        </w:tc>
      </w:tr>
      <w:tr w:rsidTr="00C609E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C609EA">
            <w:pPr>
              <w:pStyle w:val="BodyText"/>
              <w:rPr>
                <w:lang w:val="en-NZ"/>
              </w:rPr>
            </w:pP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C609EA" w:rsidP="00C609EA">
            <w:pPr>
              <w:pStyle w:val="BodyText"/>
            </w:pPr>
            <w:r w:rsidRPr="00C609EA">
              <w:t>6</w:t>
            </w:r>
          </w:p>
        </w:tc>
        <w:tc>
          <w:tcPr>
            <w:tcW w:w="1974" w:type="dxa"/>
            <w:vMerge w:val="restart"/>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Calibrate instrumentation equipment/ components</w:t>
            </w: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6.1</w:t>
            </w:r>
          </w:p>
        </w:tc>
        <w:tc>
          <w:tcPr>
            <w:tcW w:w="5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Undertake zero, span and range checks on indicators/controllers using appropriate configuration</w:t>
            </w:r>
          </w:p>
        </w:tc>
      </w:tr>
      <w:tr w:rsidTr="00C609E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6.2</w:t>
            </w:r>
          </w:p>
        </w:tc>
        <w:tc>
          <w:tcPr>
            <w:tcW w:w="5641" w:type="dxa"/>
            <w:tcBorders>
              <w:top w:val="nil"/>
              <w:left w:val="nil"/>
              <w:bottom w:val="nil"/>
              <w:right w:val="nil"/>
            </w:tcBorders>
            <w:tcMar>
              <w:top w:w="0" w:type="dxa"/>
              <w:left w:w="62" w:type="dxa"/>
              <w:bottom w:w="0" w:type="dxa"/>
              <w:right w:w="62" w:type="dxa"/>
            </w:tcMar>
          </w:tcPr>
          <w:p w:rsidR="00000000" w:rsidRPr="00C609EA" w:rsidP="00C609EA">
            <w:pPr>
              <w:pStyle w:val="BodyText"/>
            </w:pPr>
            <w:r w:rsidRPr="00C609EA">
              <w:t>Perform and document methods of adjustment using calibration devices to prescribed procedures and operational specifications, where applicable</w:t>
            </w:r>
          </w:p>
        </w:tc>
      </w:tr>
    </w:tbl>
    <w:p w:rsidR="00000000" w:rsidRPr="00C609EA" w:rsidP="00C609EA">
      <w:pPr>
        <w:pStyle w:val="BodyText"/>
      </w:pPr>
    </w:p>
    <w:p w:rsidR="00000000" w:rsidRPr="00C609EA" w:rsidP="00C609EA">
      <w:pPr>
        <w:pStyle w:val="AllowPageBreak"/>
      </w:pPr>
    </w:p>
    <w:p w:rsidR="00000000" w:rsidRPr="00C609EA" w:rsidP="00C609EA">
      <w:pPr>
        <w:pStyle w:val="Heading1"/>
      </w:pPr>
      <w:bookmarkStart w:id="6" w:name="O_941297"/>
      <w:bookmarkEnd w:id="6"/>
      <w:r w:rsidRPr="00C609EA">
        <w:t>Foundation Skills</w:t>
      </w:r>
    </w:p>
    <w:p w:rsidR="00000000" w:rsidRPr="00C609EA" w:rsidP="00683C46">
      <w:pPr>
        <w:pStyle w:val="BodyText"/>
      </w:pPr>
      <w:r w:rsidRPr="00C609EA">
        <w:t>This section describes those required skills (reading, writing, oral com</w:t>
      </w:r>
      <w:r w:rsidRPr="00C609EA">
        <w:t xml:space="preserve">munication and numeracy) that are essential to workplace performance in this unit of competency.  </w:t>
      </w:r>
    </w:p>
    <w:p w:rsidR="00000000" w:rsidRPr="00C609EA" w:rsidP="00683C46">
      <w:pPr>
        <w:pStyle w:val="BodyText"/>
      </w:pPr>
      <w:r w:rsidRPr="00C609EA">
        <w:t>Foundation skills essential to performance are explicit in the performance criteria of this unit of competency.</w:t>
      </w:r>
    </w:p>
    <w:p w:rsidR="00000000" w:rsidRPr="00C609EA" w:rsidP="00C609EA">
      <w:pPr>
        <w:pStyle w:val="Heading1"/>
      </w:pPr>
      <w:bookmarkStart w:id="7" w:name="O_941296"/>
      <w:bookmarkEnd w:id="7"/>
      <w:r w:rsidRPr="00C609EA">
        <w:t>Range of Conditions</w:t>
      </w:r>
    </w:p>
    <w:tbl>
      <w:tblPr>
        <w:tblW w:w="0" w:type="auto"/>
        <w:tblLayout w:type="fixed"/>
        <w:tblCellMar>
          <w:left w:w="62" w:type="dxa"/>
          <w:right w:w="62" w:type="dxa"/>
        </w:tblCellMar>
        <w:tblLook w:val="0000"/>
      </w:tblPr>
      <w:tblGrid>
        <w:gridCol w:w="2641"/>
        <w:gridCol w:w="6501"/>
      </w:tblGrid>
      <w:tr w:rsidTr="00C609EA">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t>This fi</w:t>
            </w:r>
            <w:r w:rsidRPr="00C609EA">
              <w:t>eld allows for different work environments and conditions that may affect performance. Essential operating conditions that may be present (depending on the work situation, needs of the candidate, accessibility of the item, and local industry and regional c</w:t>
            </w:r>
            <w:r w:rsidRPr="00C609EA">
              <w:t>ontexts) are included.</w:t>
            </w:r>
          </w:p>
        </w:tc>
      </w:tr>
      <w:tr w:rsidTr="00C609EA">
        <w:tblPrEx>
          <w:tblW w:w="0" w:type="auto"/>
          <w:tblLayout w:type="fixed"/>
          <w:tblCellMar>
            <w:left w:w="62" w:type="dxa"/>
            <w:right w:w="62" w:type="dxa"/>
          </w:tblCellMar>
          <w:tblLook w:val="0000"/>
        </w:tblPrEx>
        <w:trPr>
          <w:trHeight w:val="801"/>
        </w:trPr>
        <w:tc>
          <w:tcPr>
            <w:tcW w:w="2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Instrumentation systems</w:t>
            </w:r>
            <w:r w:rsidRPr="00C609EA">
              <w:t xml:space="preserve"> </w:t>
            </w:r>
            <w:r w:rsidRPr="00C609EA">
              <w:rPr>
                <w:rStyle w:val="SpecialBold"/>
              </w:rPr>
              <w:t>include the following:</w:t>
            </w:r>
          </w:p>
        </w:tc>
        <w:tc>
          <w:tcPr>
            <w:tcW w:w="6501" w:type="dxa"/>
            <w:tcBorders>
              <w:top w:val="nil"/>
              <w:left w:val="nil"/>
              <w:bottom w:val="nil"/>
              <w:right w:val="nil"/>
            </w:tcBorders>
            <w:tcMar>
              <w:top w:w="0" w:type="dxa"/>
              <w:left w:w="62" w:type="dxa"/>
              <w:bottom w:w="0" w:type="dxa"/>
              <w:right w:w="62" w:type="dxa"/>
            </w:tcMar>
          </w:tcPr>
          <w:p w:rsidR="00000000" w:rsidP="00C609EA">
            <w:pPr>
              <w:pStyle w:val="ListBullet"/>
              <w:rPr>
                <w:lang w:val="en-NZ"/>
              </w:rPr>
            </w:pPr>
            <w:r w:rsidRPr="00C609EA">
              <w:t xml:space="preserve">those made up of more than one interdependent component controlling and processing multiple inputs and/or outputs </w:t>
            </w:r>
          </w:p>
        </w:tc>
      </w:tr>
      <w:tr w:rsidTr="00C609EA">
        <w:tblPrEx>
          <w:tblW w:w="0" w:type="auto"/>
          <w:tblLayout w:type="fixed"/>
          <w:tblCellMar>
            <w:left w:w="62" w:type="dxa"/>
            <w:right w:w="62" w:type="dxa"/>
          </w:tblCellMar>
          <w:tblLook w:val="0000"/>
        </w:tblPrEx>
        <w:trPr>
          <w:trHeight w:val="835"/>
        </w:trPr>
        <w:tc>
          <w:tcPr>
            <w:tcW w:w="2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Tasks are undertaken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609EA" w:rsidP="00C609EA">
            <w:pPr>
              <w:pStyle w:val="ListBullet"/>
            </w:pPr>
            <w:r w:rsidRPr="00C609EA">
              <w:t>workshop/site</w:t>
            </w:r>
          </w:p>
          <w:p w:rsidR="00000000" w:rsidP="00C609EA">
            <w:pPr>
              <w:pStyle w:val="ListBullet"/>
              <w:rPr>
                <w:lang w:val="en-NZ"/>
              </w:rPr>
            </w:pPr>
            <w:r w:rsidRPr="00C609EA">
              <w:t>laboratory environments</w:t>
            </w:r>
          </w:p>
        </w:tc>
      </w:tr>
      <w:tr w:rsidTr="00C609EA">
        <w:tblPrEx>
          <w:tblW w:w="0" w:type="auto"/>
          <w:tblLayout w:type="fixed"/>
          <w:tblCellMar>
            <w:left w:w="62" w:type="dxa"/>
            <w:right w:w="62" w:type="dxa"/>
          </w:tblCellMar>
          <w:tblLook w:val="0000"/>
        </w:tblPrEx>
        <w:trPr>
          <w:trHeight w:val="1445"/>
        </w:trPr>
        <w:tc>
          <w:tcPr>
            <w:tcW w:w="2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Correct operational function determination includes the operational function of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609EA" w:rsidP="00C609EA">
            <w:pPr>
              <w:pStyle w:val="ListBullet"/>
            </w:pPr>
            <w:r w:rsidRPr="00C609EA">
              <w:t xml:space="preserve">systems </w:t>
            </w:r>
          </w:p>
          <w:p w:rsidR="00000000" w:rsidRPr="00C609EA" w:rsidP="00C609EA">
            <w:pPr>
              <w:pStyle w:val="ListBullet"/>
            </w:pPr>
            <w:r w:rsidRPr="00C609EA">
              <w:t>equipment</w:t>
            </w:r>
          </w:p>
          <w:p w:rsidR="00000000" w:rsidRPr="00C609EA" w:rsidP="00C609EA">
            <w:pPr>
              <w:pStyle w:val="ListBullet"/>
            </w:pPr>
            <w:r w:rsidRPr="00C609EA">
              <w:t>components</w:t>
            </w:r>
          </w:p>
          <w:p w:rsidR="00000000" w:rsidP="00C609EA">
            <w:pPr>
              <w:pStyle w:val="ListBullet"/>
              <w:rPr>
                <w:lang w:val="en-NZ"/>
              </w:rPr>
            </w:pPr>
            <w:r w:rsidRPr="00C609EA">
              <w:t>associated equipment</w:t>
            </w:r>
          </w:p>
        </w:tc>
      </w:tr>
      <w:tr w:rsidTr="00C609EA">
        <w:tblPrEx>
          <w:tblW w:w="0" w:type="auto"/>
          <w:tblLayout w:type="fixed"/>
          <w:tblCellMar>
            <w:left w:w="62" w:type="dxa"/>
            <w:right w:w="62" w:type="dxa"/>
          </w:tblCellMar>
          <w:tblLook w:val="0000"/>
        </w:tblPrEx>
        <w:trPr>
          <w:trHeight w:val="1467"/>
        </w:trPr>
        <w:tc>
          <w:tcPr>
            <w:tcW w:w="2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Systems, components, equipment and associated items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609EA" w:rsidP="00C609EA">
            <w:pPr>
              <w:pStyle w:val="ListBullet"/>
            </w:pPr>
            <w:r w:rsidRPr="00C609EA">
              <w:t xml:space="preserve">electrical </w:t>
            </w:r>
          </w:p>
          <w:p w:rsidR="00000000" w:rsidRPr="00C609EA" w:rsidP="00C609EA">
            <w:pPr>
              <w:pStyle w:val="ListBullet"/>
            </w:pPr>
            <w:r w:rsidRPr="00C609EA">
              <w:t>electronic</w:t>
            </w:r>
          </w:p>
          <w:p w:rsidR="00000000" w:rsidRPr="00C609EA" w:rsidP="00C609EA">
            <w:pPr>
              <w:pStyle w:val="ListBullet"/>
            </w:pPr>
            <w:r w:rsidRPr="00C609EA">
              <w:t>mechanical</w:t>
            </w:r>
          </w:p>
          <w:p w:rsidR="00000000" w:rsidP="00C609EA">
            <w:pPr>
              <w:pStyle w:val="ListBullet"/>
              <w:rPr>
                <w:lang w:val="en-NZ"/>
              </w:rPr>
            </w:pPr>
            <w:r w:rsidRPr="00C609EA">
              <w:t>fluid power</w:t>
            </w:r>
          </w:p>
        </w:tc>
      </w:tr>
      <w:tr w:rsidTr="00C609EA">
        <w:tblPrEx>
          <w:tblW w:w="0" w:type="auto"/>
          <w:tblLayout w:type="fixed"/>
          <w:tblCellMar>
            <w:left w:w="62" w:type="dxa"/>
            <w:right w:w="62" w:type="dxa"/>
          </w:tblCellMar>
          <w:tblLook w:val="0000"/>
        </w:tblPrEx>
        <w:trPr>
          <w:trHeight w:val="2612"/>
        </w:trPr>
        <w:tc>
          <w:tcPr>
            <w:tcW w:w="2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609EA" w:rsidP="00C609EA">
            <w:pPr>
              <w:pStyle w:val="ListBullet"/>
            </w:pPr>
            <w:r w:rsidRPr="00C609EA">
              <w:t>process machines</w:t>
            </w:r>
          </w:p>
          <w:p w:rsidR="00000000" w:rsidRPr="00C609EA" w:rsidP="00C609EA">
            <w:pPr>
              <w:pStyle w:val="ListBullet"/>
            </w:pPr>
            <w:r w:rsidRPr="00C609EA">
              <w:t>temperature control systems</w:t>
            </w:r>
          </w:p>
          <w:p w:rsidR="00000000" w:rsidRPr="00C609EA" w:rsidP="00C609EA">
            <w:pPr>
              <w:pStyle w:val="ListBullet"/>
            </w:pPr>
            <w:r w:rsidRPr="00C609EA">
              <w:t>sterilisation units</w:t>
            </w:r>
          </w:p>
          <w:p w:rsidR="00000000" w:rsidRPr="00C609EA" w:rsidP="00C609EA">
            <w:pPr>
              <w:pStyle w:val="ListBullet"/>
            </w:pPr>
            <w:r w:rsidRPr="00C609EA">
              <w:t>water cooling/filtration systems</w:t>
            </w:r>
          </w:p>
          <w:p w:rsidR="00000000" w:rsidRPr="00C609EA" w:rsidP="00C609EA">
            <w:pPr>
              <w:pStyle w:val="ListBullet"/>
            </w:pPr>
            <w:r w:rsidRPr="00C609EA">
              <w:t>equipment utilising mechanical, pneumatic/electro-pneumatic or electronic (analog/digital) principles</w:t>
            </w:r>
          </w:p>
          <w:p w:rsidR="00000000" w:rsidP="00C609EA">
            <w:pPr>
              <w:pStyle w:val="ListBullet"/>
              <w:rPr>
                <w:lang w:val="en-NZ"/>
              </w:rPr>
            </w:pPr>
            <w:r w:rsidRPr="00C609EA">
              <w:t>associated instruments measuring variables including level, pressure light, flow, current, resistance</w:t>
            </w:r>
            <w:r w:rsidRPr="00C609EA">
              <w:t>, voltage, density and temperature</w:t>
            </w:r>
          </w:p>
        </w:tc>
      </w:tr>
      <w:tr w:rsidTr="00C609EA">
        <w:tblPrEx>
          <w:tblW w:w="0" w:type="auto"/>
          <w:tblLayout w:type="fixed"/>
          <w:tblCellMar>
            <w:left w:w="62" w:type="dxa"/>
            <w:right w:w="62" w:type="dxa"/>
          </w:tblCellMar>
          <w:tblLook w:val="0000"/>
        </w:tblPrEx>
        <w:trPr>
          <w:trHeight w:val="3623"/>
        </w:trPr>
        <w:tc>
          <w:tcPr>
            <w:tcW w:w="2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609EA" w:rsidP="00C609EA">
            <w:pPr>
              <w:pStyle w:val="ListBullet"/>
            </w:pPr>
            <w:r w:rsidRPr="00C609EA">
              <w:t>sensors</w:t>
            </w:r>
          </w:p>
          <w:p w:rsidR="00000000" w:rsidRPr="00C609EA" w:rsidP="00C609EA">
            <w:pPr>
              <w:pStyle w:val="ListBullet"/>
            </w:pPr>
            <w:r w:rsidRPr="00C609EA">
              <w:t>transmitters</w:t>
            </w:r>
          </w:p>
          <w:p w:rsidR="00000000" w:rsidRPr="00C609EA" w:rsidP="00C609EA">
            <w:pPr>
              <w:pStyle w:val="ListBullet"/>
            </w:pPr>
            <w:r w:rsidRPr="00C609EA">
              <w:t>converters</w:t>
            </w:r>
          </w:p>
          <w:p w:rsidR="00000000" w:rsidRPr="00C609EA" w:rsidP="00C609EA">
            <w:pPr>
              <w:pStyle w:val="ListBullet"/>
            </w:pPr>
            <w:r w:rsidRPr="00C609EA">
              <w:t>indicators</w:t>
            </w:r>
          </w:p>
          <w:p w:rsidR="00000000" w:rsidRPr="00C609EA" w:rsidP="00C609EA">
            <w:pPr>
              <w:pStyle w:val="ListBullet"/>
            </w:pPr>
            <w:r w:rsidRPr="00C609EA">
              <w:t>analysers</w:t>
            </w:r>
          </w:p>
          <w:p w:rsidR="00000000" w:rsidRPr="00C609EA" w:rsidP="00C609EA">
            <w:pPr>
              <w:pStyle w:val="ListBullet"/>
            </w:pPr>
            <w:r w:rsidRPr="00C609EA">
              <w:t>controllers</w:t>
            </w:r>
          </w:p>
          <w:p w:rsidR="00000000" w:rsidRPr="00C609EA" w:rsidP="00C609EA">
            <w:pPr>
              <w:pStyle w:val="ListBullet"/>
            </w:pPr>
            <w:r w:rsidRPr="00C609EA">
              <w:t>transducers</w:t>
            </w:r>
          </w:p>
          <w:p w:rsidR="00000000" w:rsidRPr="00C609EA" w:rsidP="00C609EA">
            <w:pPr>
              <w:pStyle w:val="ListBullet"/>
            </w:pPr>
            <w:r w:rsidRPr="00C609EA">
              <w:t>power supplies</w:t>
            </w:r>
          </w:p>
          <w:p w:rsidR="00000000" w:rsidRPr="00C609EA" w:rsidP="00C609EA">
            <w:pPr>
              <w:pStyle w:val="ListBullet"/>
            </w:pPr>
            <w:r w:rsidRPr="00C609EA">
              <w:t xml:space="preserve">removable circuit boards </w:t>
            </w:r>
          </w:p>
          <w:p w:rsidR="00000000" w:rsidP="00C609EA">
            <w:pPr>
              <w:pStyle w:val="ListBullet"/>
              <w:rPr>
                <w:lang w:val="en-NZ"/>
              </w:rPr>
            </w:pPr>
            <w:r w:rsidRPr="00C609EA">
              <w:t>sensor units associated with determining/controlling density, level, flow, temperature and composition of a range of materials</w:t>
            </w:r>
          </w:p>
        </w:tc>
      </w:tr>
      <w:tr w:rsidTr="00C609EA">
        <w:tblPrEx>
          <w:tblW w:w="0" w:type="auto"/>
          <w:tblLayout w:type="fixed"/>
          <w:tblCellMar>
            <w:left w:w="62" w:type="dxa"/>
            <w:right w:w="62" w:type="dxa"/>
          </w:tblCellMar>
          <w:tblLook w:val="0000"/>
        </w:tblPrEx>
        <w:trPr>
          <w:trHeight w:val="3623"/>
        </w:trPr>
        <w:tc>
          <w:tcPr>
            <w:tcW w:w="2641" w:type="dxa"/>
            <w:tcBorders>
              <w:top w:val="nil"/>
              <w:left w:val="nil"/>
              <w:bottom w:val="nil"/>
              <w:right w:val="nil"/>
            </w:tcBorders>
            <w:tcMar>
              <w:top w:w="0" w:type="dxa"/>
              <w:left w:w="62" w:type="dxa"/>
              <w:bottom w:w="0" w:type="dxa"/>
              <w:right w:w="62" w:type="dxa"/>
            </w:tcMar>
          </w:tcPr>
          <w:p w:rsidR="00000000" w:rsidP="00C609EA">
            <w:pPr>
              <w:pStyle w:val="BodyText"/>
              <w:rPr>
                <w:lang w:val="en-NZ"/>
              </w:rPr>
            </w:pPr>
            <w:r w:rsidRPr="00C609EA">
              <w:rPr>
                <w:rStyle w:val="SpecialBold"/>
              </w:rPr>
              <w:t>Test equipment</w:t>
            </w:r>
            <w:r w:rsidRPr="00C609EA">
              <w:t xml:space="preserve"> </w:t>
            </w:r>
            <w:r w:rsidRPr="00C609EA">
              <w:rPr>
                <w:rStyle w:val="SpecialBold"/>
              </w:rPr>
              <w:t>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609EA" w:rsidP="00C609EA">
            <w:pPr>
              <w:pStyle w:val="ListBullet"/>
            </w:pPr>
            <w:r w:rsidRPr="00C609EA">
              <w:t>system calibrators</w:t>
            </w:r>
          </w:p>
          <w:p w:rsidR="00000000" w:rsidRPr="00C609EA" w:rsidP="00C609EA">
            <w:pPr>
              <w:pStyle w:val="ListBullet"/>
            </w:pPr>
            <w:r w:rsidRPr="00C609EA">
              <w:t>manometers</w:t>
            </w:r>
          </w:p>
          <w:p w:rsidR="00000000" w:rsidRPr="00C609EA" w:rsidP="00C609EA">
            <w:pPr>
              <w:pStyle w:val="ListBullet"/>
            </w:pPr>
            <w:r w:rsidRPr="00C609EA">
              <w:t>dead weight testers</w:t>
            </w:r>
          </w:p>
          <w:p w:rsidR="00000000" w:rsidRPr="00C609EA" w:rsidP="00C609EA">
            <w:pPr>
              <w:pStyle w:val="ListBullet"/>
            </w:pPr>
            <w:r w:rsidRPr="00C609EA">
              <w:t>wheatstone bridge</w:t>
            </w:r>
          </w:p>
          <w:p w:rsidR="00000000" w:rsidRPr="00C609EA" w:rsidP="00C609EA">
            <w:pPr>
              <w:pStyle w:val="ListBullet"/>
            </w:pPr>
            <w:r w:rsidRPr="00C609EA">
              <w:t>potentiometers</w:t>
            </w:r>
          </w:p>
          <w:p w:rsidR="00000000" w:rsidRPr="00C609EA" w:rsidP="00C609EA">
            <w:pPr>
              <w:pStyle w:val="ListBullet"/>
            </w:pPr>
            <w:r w:rsidRPr="00C609EA">
              <w:t>frequency/signal generators</w:t>
            </w:r>
          </w:p>
          <w:p w:rsidR="00000000" w:rsidRPr="00C609EA" w:rsidP="00C609EA">
            <w:pPr>
              <w:pStyle w:val="ListBullet"/>
            </w:pPr>
            <w:r w:rsidRPr="00C609EA">
              <w:t>logic probes</w:t>
            </w:r>
          </w:p>
          <w:p w:rsidR="00000000" w:rsidRPr="00C609EA" w:rsidP="00C609EA">
            <w:pPr>
              <w:pStyle w:val="ListBullet"/>
            </w:pPr>
            <w:r w:rsidRPr="00C609EA">
              <w:t>multimeters (analog/digital)</w:t>
            </w:r>
          </w:p>
          <w:p w:rsidR="00000000" w:rsidRPr="00C609EA" w:rsidP="00C609EA">
            <w:pPr>
              <w:pStyle w:val="ListBullet"/>
            </w:pPr>
            <w:r w:rsidRPr="00C609EA">
              <w:t>test gauges</w:t>
            </w:r>
          </w:p>
          <w:p w:rsidR="00000000" w:rsidRPr="00C609EA" w:rsidP="00C609EA">
            <w:pPr>
              <w:pStyle w:val="ListBullet"/>
            </w:pPr>
            <w:r w:rsidRPr="00C609EA">
              <w:t xml:space="preserve">cathode ray oscilloscopes </w:t>
            </w:r>
          </w:p>
          <w:p w:rsidR="00000000" w:rsidRPr="00C609EA" w:rsidP="00C609EA">
            <w:pPr>
              <w:pStyle w:val="ListBullet"/>
            </w:pPr>
            <w:r w:rsidRPr="00C609EA">
              <w:t>other associated equipment</w:t>
            </w:r>
          </w:p>
        </w:tc>
      </w:tr>
    </w:tbl>
    <w:p w:rsidR="00000000" w:rsidRPr="00C609EA" w:rsidP="00C609EA">
      <w:pPr>
        <w:pStyle w:val="BodyText"/>
      </w:pPr>
    </w:p>
    <w:p w:rsidR="00000000" w:rsidRPr="00C609EA" w:rsidP="00C609EA">
      <w:pPr>
        <w:pStyle w:val="AllowPageBreak"/>
      </w:pPr>
    </w:p>
    <w:p w:rsidR="00000000" w:rsidRPr="00C609EA" w:rsidP="00C609EA">
      <w:pPr>
        <w:pStyle w:val="Heading1"/>
      </w:pPr>
      <w:bookmarkStart w:id="8" w:name="O_941295"/>
      <w:bookmarkEnd w:id="8"/>
      <w:r w:rsidRPr="00C609EA">
        <w:t>Unit Mapping Information</w:t>
      </w:r>
    </w:p>
    <w:p w:rsidR="00000000" w:rsidRPr="00C609EA" w:rsidP="00683C46">
      <w:pPr>
        <w:pStyle w:val="BodyText"/>
      </w:pPr>
      <w:r w:rsidRPr="00C609EA">
        <w:t xml:space="preserve">Release 1. Supersedes and is equivalent to MEM18054B Fault find, test and calibrate instrumentation systems and equipment </w:t>
      </w:r>
    </w:p>
    <w:p w:rsidR="00000000" w:rsidRPr="00C609EA" w:rsidP="00C609EA">
      <w:pPr>
        <w:pStyle w:val="Heading1"/>
      </w:pPr>
      <w:bookmarkStart w:id="9" w:name="O_941288"/>
      <w:bookmarkEnd w:id="9"/>
      <w:r w:rsidRPr="00C609EA">
        <w:t>Links</w:t>
      </w:r>
    </w:p>
    <w:p w:rsidR="00000000" w:rsidRPr="00C609EA" w:rsidP="00683C46">
      <w:pPr>
        <w:pStyle w:val="BodyText"/>
      </w:pPr>
      <w:r w:rsidRPr="00C609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B46C6">
        <w:rPr>
          <w:rStyle w:val="Hyperlink"/>
        </w:rPr>
        <w:t>https://vetnet.gov.au/Pages/TrainingDocs.aspx?q=b7050d37-5fd0-4740-8f7d-3b7a49c10bb2</w:t>
      </w:r>
      <w:r>
        <w:fldChar w:fldCharType="end"/>
      </w:r>
    </w:p>
    <w:p w:rsidR="00000000" w:rsidRPr="00C609EA" w:rsidP="00C609EA"/>
    <w:sectPr w:rsidSect="00C609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EA" w:rsidRPr="00683C46" w:rsidP="00683C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46" w:rsidP="00C60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3C46" w:rsidP="00C609E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3C46" w:rsidP="00C609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9EA" w:rsidRPr="00683C46" w:rsidP="00683C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46" w:rsidRPr="002D2AF8" w:rsidP="00C609EA">
    <w:pPr>
      <w:pStyle w:val="Header"/>
      <w:framePr w:wrap="around"/>
    </w:pPr>
    <w:r>
      <w:fldChar w:fldCharType="begin"/>
    </w:r>
    <w:r>
      <w:instrText xml:space="preserve"> TITLE   \* MERGEFORMAT </w:instrText>
    </w:r>
    <w:r>
      <w:fldChar w:fldCharType="separate"/>
    </w:r>
    <w:r>
      <w:t>MEM18054 Fault find, test and calibrate instrumentation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83C46" w:rsidP="00C609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5C77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0C56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9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9EA"/>
    <w:pPr>
      <w:spacing w:before="360" w:after="60"/>
      <w:outlineLvl w:val="0"/>
    </w:pPr>
    <w:rPr>
      <w:sz w:val="32"/>
    </w:rPr>
  </w:style>
  <w:style w:type="paragraph" w:styleId="Heading2">
    <w:name w:val="heading 2"/>
    <w:basedOn w:val="HeadingBase"/>
    <w:next w:val="BodyText"/>
    <w:link w:val="Heading2Char"/>
    <w:qFormat/>
    <w:rsid w:val="00C609EA"/>
    <w:pPr>
      <w:keepLines/>
      <w:spacing w:before="240" w:after="120"/>
      <w:outlineLvl w:val="1"/>
    </w:pPr>
    <w:rPr>
      <w:sz w:val="28"/>
      <w:szCs w:val="40"/>
    </w:rPr>
  </w:style>
  <w:style w:type="paragraph" w:styleId="Heading3">
    <w:name w:val="heading 3"/>
    <w:basedOn w:val="HeadingBase"/>
    <w:next w:val="BodyText"/>
    <w:link w:val="Heading3Char"/>
    <w:qFormat/>
    <w:rsid w:val="00C609EA"/>
    <w:pPr>
      <w:spacing w:before="180" w:after="120"/>
      <w:outlineLvl w:val="2"/>
    </w:pPr>
    <w:rPr>
      <w:spacing w:val="-10"/>
      <w:kern w:val="32"/>
    </w:rPr>
  </w:style>
  <w:style w:type="paragraph" w:styleId="Heading4">
    <w:name w:val="heading 4"/>
    <w:basedOn w:val="HeadingBase"/>
    <w:next w:val="BodyText"/>
    <w:link w:val="Heading4Char"/>
    <w:qFormat/>
    <w:rsid w:val="00C609EA"/>
    <w:pPr>
      <w:spacing w:before="160" w:after="120"/>
      <w:outlineLvl w:val="3"/>
    </w:pPr>
    <w:rPr>
      <w:sz w:val="22"/>
    </w:rPr>
  </w:style>
  <w:style w:type="paragraph" w:styleId="Heading5">
    <w:name w:val="heading 5"/>
    <w:basedOn w:val="HeadingBase"/>
    <w:next w:val="Normal"/>
    <w:link w:val="Heading5Char"/>
    <w:qFormat/>
    <w:rsid w:val="00C609EA"/>
    <w:pPr>
      <w:spacing w:before="80"/>
      <w:outlineLvl w:val="4"/>
    </w:pPr>
    <w:rPr>
      <w:color w:val="918585"/>
      <w:sz w:val="20"/>
    </w:rPr>
  </w:style>
  <w:style w:type="paragraph" w:styleId="Heading6">
    <w:name w:val="heading 6"/>
    <w:basedOn w:val="HeadingBase"/>
    <w:next w:val="Normal"/>
    <w:link w:val="Heading6Char"/>
    <w:qFormat/>
    <w:rsid w:val="00C609EA"/>
    <w:pPr>
      <w:spacing w:before="60"/>
      <w:outlineLvl w:val="5"/>
    </w:pPr>
    <w:rPr>
      <w:color w:val="918585"/>
      <w:sz w:val="20"/>
    </w:rPr>
  </w:style>
  <w:style w:type="paragraph" w:styleId="Heading7">
    <w:name w:val="heading 7"/>
    <w:basedOn w:val="Normal"/>
    <w:next w:val="Normal"/>
    <w:link w:val="Heading7Char"/>
    <w:qFormat/>
    <w:rsid w:val="00C609EA"/>
    <w:pPr>
      <w:ind w:left="720"/>
      <w:outlineLvl w:val="6"/>
    </w:pPr>
    <w:rPr>
      <w:i/>
    </w:rPr>
  </w:style>
  <w:style w:type="paragraph" w:styleId="Heading8">
    <w:name w:val="heading 8"/>
    <w:basedOn w:val="Normal"/>
    <w:next w:val="Normal"/>
    <w:link w:val="Heading8Char"/>
    <w:qFormat/>
    <w:rsid w:val="00C609EA"/>
    <w:pPr>
      <w:ind w:left="720"/>
      <w:outlineLvl w:val="7"/>
    </w:pPr>
    <w:rPr>
      <w:i/>
    </w:rPr>
  </w:style>
  <w:style w:type="paragraph" w:styleId="Heading9">
    <w:name w:val="heading 9"/>
    <w:basedOn w:val="Normal"/>
    <w:next w:val="Normal"/>
    <w:link w:val="Heading9Char"/>
    <w:qFormat/>
    <w:rsid w:val="00C609EA"/>
    <w:pPr>
      <w:ind w:left="720"/>
      <w:outlineLvl w:val="8"/>
    </w:pPr>
    <w:rPr>
      <w:i/>
    </w:rPr>
  </w:style>
  <w:style w:type="character" w:default="1" w:styleId="DefaultParagraphFont">
    <w:name w:val="Default Paragraph Font"/>
    <w:uiPriority w:val="1"/>
    <w:unhideWhenUsed/>
    <w:rsid w:val="00C60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9EA"/>
  </w:style>
  <w:style w:type="character" w:customStyle="1" w:styleId="Heading1Char">
    <w:name w:val="Heading 1 Char"/>
    <w:basedOn w:val="DefaultParagraphFont"/>
    <w:link w:val="Heading1"/>
    <w:rsid w:val="00C609EA"/>
    <w:rPr>
      <w:rFonts w:ascii="Times New Roman" w:eastAsia="Times New Roman" w:hAnsi="Times New Roman" w:cs="Times New Roman"/>
      <w:b/>
      <w:sz w:val="32"/>
      <w:szCs w:val="20"/>
      <w:lang w:eastAsia="en-US"/>
    </w:rPr>
  </w:style>
  <w:style w:type="paragraph" w:styleId="BodyText">
    <w:name w:val="Body Text"/>
    <w:basedOn w:val="Normal"/>
    <w:link w:val="BodyTextChar"/>
    <w:rsid w:val="00C609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9EA"/>
    <w:rPr>
      <w:rFonts w:ascii="Times New Roman" w:eastAsia="Times New Roman" w:hAnsi="Times New Roman" w:cs="Times New Roman"/>
      <w:sz w:val="24"/>
      <w:lang w:eastAsia="en-US"/>
    </w:rPr>
  </w:style>
  <w:style w:type="paragraph" w:styleId="ListBullet">
    <w:name w:val="List Bullet"/>
    <w:basedOn w:val="List"/>
    <w:rsid w:val="00C609EA"/>
    <w:pPr>
      <w:numPr>
        <w:numId w:val="11"/>
      </w:numPr>
      <w:tabs>
        <w:tab w:val="clear" w:pos="340"/>
      </w:tabs>
      <w:spacing w:before="40" w:after="40"/>
    </w:pPr>
  </w:style>
  <w:style w:type="character" w:customStyle="1" w:styleId="SpecialBold">
    <w:name w:val="Special Bold"/>
    <w:basedOn w:val="DefaultParagraphFont"/>
    <w:rsid w:val="00C609EA"/>
    <w:rPr>
      <w:b/>
      <w:spacing w:val="0"/>
    </w:rPr>
  </w:style>
  <w:style w:type="paragraph" w:customStyle="1" w:styleId="SuperHeading">
    <w:name w:val="SuperHeading"/>
    <w:basedOn w:val="Normal"/>
    <w:rsid w:val="00C609EA"/>
    <w:pPr>
      <w:spacing w:before="240" w:after="120"/>
      <w:outlineLvl w:val="0"/>
    </w:pPr>
    <w:rPr>
      <w:rFonts w:ascii="Times New Roman" w:hAnsi="Times New Roman"/>
      <w:b/>
      <w:sz w:val="32"/>
    </w:rPr>
  </w:style>
  <w:style w:type="paragraph" w:customStyle="1" w:styleId="AllowPageBreak">
    <w:name w:val="AllowPageBreak"/>
    <w:rsid w:val="00C609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9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9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9EA"/>
    <w:rPr>
      <w:rFonts w:ascii="Courier New" w:eastAsia="Times New Roman" w:hAnsi="Courier New" w:cs="Times New Roman"/>
      <w:i/>
      <w:szCs w:val="20"/>
      <w:lang w:eastAsia="en-US"/>
    </w:rPr>
  </w:style>
  <w:style w:type="paragraph" w:customStyle="1" w:styleId="HeadingBase">
    <w:name w:val="Heading Base"/>
    <w:rsid w:val="00C60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9EA"/>
    <w:pPr>
      <w:tabs>
        <w:tab w:val="right" w:leader="dot" w:pos="9072"/>
      </w:tabs>
      <w:ind w:left="567"/>
    </w:pPr>
    <w:rPr>
      <w:szCs w:val="22"/>
    </w:rPr>
  </w:style>
  <w:style w:type="paragraph" w:customStyle="1" w:styleId="TOCBase">
    <w:name w:val="TOC Base"/>
    <w:rsid w:val="00C60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9EA"/>
    <w:pPr>
      <w:tabs>
        <w:tab w:val="right" w:leader="dot" w:pos="9072"/>
      </w:tabs>
      <w:spacing w:before="40" w:after="40"/>
      <w:ind w:left="284"/>
    </w:pPr>
    <w:rPr>
      <w:rFonts w:ascii="Times New Roman" w:hAnsi="Times New Roman"/>
    </w:rPr>
  </w:style>
  <w:style w:type="paragraph" w:styleId="TOC1">
    <w:name w:val="toc 1"/>
    <w:basedOn w:val="TOCBase"/>
    <w:next w:val="Normal"/>
    <w:rsid w:val="00C609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9EA"/>
    <w:rPr>
      <w:rFonts w:ascii="Times New Roman" w:eastAsia="Times New Roman" w:hAnsi="Times New Roman" w:cs="Times New Roman"/>
      <w:sz w:val="16"/>
      <w:lang w:eastAsia="en-US"/>
    </w:rPr>
  </w:style>
  <w:style w:type="paragraph" w:styleId="Title">
    <w:name w:val="Title"/>
    <w:basedOn w:val="HeadingBase"/>
    <w:link w:val="TitleChar"/>
    <w:qFormat/>
    <w:rsid w:val="00C609EA"/>
    <w:pPr>
      <w:spacing w:before="5040"/>
      <w:jc w:val="center"/>
    </w:pPr>
    <w:rPr>
      <w:sz w:val="48"/>
      <w:szCs w:val="72"/>
      <w:lang w:val="en-US"/>
    </w:rPr>
  </w:style>
  <w:style w:type="character" w:customStyle="1" w:styleId="TitleChar">
    <w:name w:val="Title Char"/>
    <w:basedOn w:val="DefaultParagraphFont"/>
    <w:link w:val="Title"/>
    <w:rsid w:val="00C60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9EA"/>
    <w:pPr>
      <w:tabs>
        <w:tab w:val="left" w:pos="3600"/>
        <w:tab w:val="left" w:pos="3958"/>
      </w:tabs>
    </w:pPr>
  </w:style>
  <w:style w:type="paragraph" w:styleId="List">
    <w:name w:val="List"/>
    <w:basedOn w:val="BodyText"/>
    <w:next w:val="BodyText"/>
    <w:rsid w:val="00C609EA"/>
    <w:pPr>
      <w:tabs>
        <w:tab w:val="left" w:pos="340"/>
      </w:tabs>
      <w:spacing w:before="60" w:after="60"/>
      <w:ind w:left="340" w:hanging="340"/>
    </w:pPr>
  </w:style>
  <w:style w:type="paragraph" w:customStyle="1" w:styleId="Note">
    <w:name w:val="Note"/>
    <w:basedOn w:val="BodyText"/>
    <w:rsid w:val="00C60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9EA"/>
    <w:pPr>
      <w:framePr w:wrap="auto" w:hAnchor="text" w:y="6049"/>
    </w:pPr>
    <w:rPr>
      <w:color w:val="000000"/>
      <w:sz w:val="40"/>
    </w:rPr>
  </w:style>
  <w:style w:type="paragraph" w:customStyle="1" w:styleId="TOCTitle">
    <w:name w:val="TOCTitle"/>
    <w:basedOn w:val="Heading1"/>
    <w:rsid w:val="00C609EA"/>
    <w:pPr>
      <w:spacing w:after="240"/>
      <w:jc w:val="center"/>
      <w:outlineLvl w:val="9"/>
    </w:pPr>
    <w:rPr>
      <w:caps/>
    </w:rPr>
  </w:style>
  <w:style w:type="paragraph" w:customStyle="1" w:styleId="Version">
    <w:name w:val="Version"/>
    <w:rsid w:val="00C60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09EA"/>
    <w:pPr>
      <w:numPr>
        <w:numId w:val="12"/>
      </w:numPr>
      <w:tabs>
        <w:tab w:val="clear" w:pos="680"/>
      </w:tabs>
    </w:pPr>
  </w:style>
  <w:style w:type="paragraph" w:styleId="Index1">
    <w:name w:val="index 1"/>
    <w:basedOn w:val="Normal"/>
    <w:next w:val="Normal"/>
    <w:semiHidden/>
    <w:rsid w:val="00C609EA"/>
    <w:pPr>
      <w:keepNext w:val="0"/>
      <w:tabs>
        <w:tab w:val="right" w:pos="4176"/>
      </w:tabs>
      <w:ind w:left="198" w:hanging="198"/>
    </w:pPr>
    <w:rPr>
      <w:rFonts w:ascii="Garamond" w:hAnsi="Garamond"/>
    </w:rPr>
  </w:style>
  <w:style w:type="paragraph" w:styleId="IndexHeading">
    <w:name w:val="index heading"/>
    <w:basedOn w:val="Normal"/>
    <w:next w:val="Index1"/>
    <w:semiHidden/>
    <w:rsid w:val="00C609EA"/>
    <w:pPr>
      <w:spacing w:before="120" w:after="120"/>
    </w:pPr>
    <w:rPr>
      <w:rFonts w:ascii="Arial" w:hAnsi="Arial"/>
      <w:b/>
      <w:color w:val="918585"/>
      <w:sz w:val="24"/>
    </w:rPr>
  </w:style>
  <w:style w:type="paragraph" w:styleId="Header">
    <w:name w:val="header"/>
    <w:basedOn w:val="Normal"/>
    <w:link w:val="HeaderChar"/>
    <w:rsid w:val="00C60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9EA"/>
    <w:rPr>
      <w:rFonts w:ascii="Times New Roman" w:eastAsia="Times New Roman" w:hAnsi="Times New Roman" w:cs="Times New Roman"/>
      <w:sz w:val="16"/>
      <w:szCs w:val="20"/>
      <w:lang w:val="en-GB" w:eastAsia="en-US"/>
    </w:rPr>
  </w:style>
  <w:style w:type="paragraph" w:customStyle="1" w:styleId="Chapter">
    <w:name w:val="Chapter"/>
    <w:basedOn w:val="Normal"/>
    <w:rsid w:val="00C609EA"/>
    <w:pPr>
      <w:spacing w:before="240"/>
    </w:pPr>
    <w:rPr>
      <w:rFonts w:ascii="Times New Roman" w:hAnsi="Times New Roman"/>
      <w:smallCaps/>
      <w:spacing w:val="80"/>
      <w:sz w:val="28"/>
    </w:rPr>
  </w:style>
  <w:style w:type="paragraph" w:customStyle="1" w:styleId="InChapter">
    <w:name w:val="InChapter"/>
    <w:basedOn w:val="Heading3"/>
    <w:rsid w:val="00C609EA"/>
    <w:pPr>
      <w:spacing w:after="240"/>
      <w:outlineLvl w:val="9"/>
    </w:pPr>
    <w:rPr>
      <w:noProof/>
    </w:rPr>
  </w:style>
  <w:style w:type="paragraph" w:styleId="Index2">
    <w:name w:val="index 2"/>
    <w:basedOn w:val="Normal"/>
    <w:next w:val="Normal"/>
    <w:semiHidden/>
    <w:rsid w:val="00C609EA"/>
    <w:pPr>
      <w:tabs>
        <w:tab w:val="right" w:pos="4176"/>
      </w:tabs>
      <w:ind w:left="568" w:hanging="284"/>
    </w:pPr>
    <w:rPr>
      <w:rFonts w:ascii="Garamond" w:hAnsi="Garamond"/>
    </w:rPr>
  </w:style>
  <w:style w:type="paragraph" w:customStyle="1" w:styleId="Byline">
    <w:name w:val="Byline"/>
    <w:rsid w:val="00C60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9EA"/>
    <w:pPr>
      <w:tabs>
        <w:tab w:val="clear" w:pos="3600"/>
        <w:tab w:val="clear" w:pos="3958"/>
      </w:tabs>
      <w:jc w:val="right"/>
    </w:pPr>
  </w:style>
  <w:style w:type="character" w:styleId="Emphasis">
    <w:name w:val="Emphasis"/>
    <w:basedOn w:val="DefaultParagraphFont"/>
    <w:qFormat/>
    <w:rsid w:val="00C609EA"/>
    <w:rPr>
      <w:i/>
    </w:rPr>
  </w:style>
  <w:style w:type="paragraph" w:styleId="Caption">
    <w:name w:val="caption"/>
    <w:basedOn w:val="BodyText"/>
    <w:next w:val="Normal"/>
    <w:qFormat/>
    <w:rsid w:val="00C609EA"/>
    <w:pPr>
      <w:framePr w:w="2268" w:hSpace="181" w:vSpace="181" w:wrap="around" w:vAnchor="text" w:hAnchor="page" w:x="1135" w:y="285" w:anchorLock="1"/>
    </w:pPr>
    <w:rPr>
      <w:i/>
    </w:rPr>
  </w:style>
  <w:style w:type="paragraph" w:customStyle="1" w:styleId="MiniTOCTitle">
    <w:name w:val="MiniTOCTitle"/>
    <w:basedOn w:val="Heading4"/>
    <w:rsid w:val="00C609EA"/>
    <w:pPr>
      <w:spacing w:before="240"/>
      <w:outlineLvl w:val="9"/>
    </w:pPr>
    <w:rPr>
      <w:noProof/>
      <w:sz w:val="24"/>
    </w:rPr>
  </w:style>
  <w:style w:type="paragraph" w:customStyle="1" w:styleId="MiniTOCItem">
    <w:name w:val="MiniTOCItem"/>
    <w:basedOn w:val="ListBullet"/>
    <w:rsid w:val="00C609EA"/>
    <w:pPr>
      <w:numPr>
        <w:numId w:val="0"/>
      </w:numPr>
      <w:tabs>
        <w:tab w:val="right" w:leader="dot" w:pos="6521"/>
      </w:tabs>
      <w:spacing w:before="0" w:after="0"/>
    </w:pPr>
  </w:style>
  <w:style w:type="paragraph" w:customStyle="1" w:styleId="TOFTitle">
    <w:name w:val="TOFTitle"/>
    <w:basedOn w:val="TOCTitle"/>
    <w:rsid w:val="00C609EA"/>
  </w:style>
  <w:style w:type="paragraph" w:styleId="TableofFigures">
    <w:name w:val="table of figures"/>
    <w:basedOn w:val="Normal"/>
    <w:next w:val="Normal"/>
    <w:semiHidden/>
    <w:rsid w:val="00C609EA"/>
    <w:pPr>
      <w:tabs>
        <w:tab w:val="right" w:leader="dot" w:pos="9072"/>
      </w:tabs>
      <w:ind w:left="970" w:hanging="403"/>
    </w:pPr>
    <w:rPr>
      <w:rFonts w:ascii="Times New Roman" w:hAnsi="Times New Roman"/>
      <w:b/>
    </w:rPr>
  </w:style>
  <w:style w:type="paragraph" w:styleId="ListNumber">
    <w:name w:val="List Number"/>
    <w:basedOn w:val="List"/>
    <w:rsid w:val="00C609EA"/>
    <w:pPr>
      <w:numPr>
        <w:numId w:val="14"/>
      </w:numPr>
      <w:tabs>
        <w:tab w:val="clear" w:pos="340"/>
      </w:tabs>
    </w:pPr>
  </w:style>
  <w:style w:type="character" w:customStyle="1" w:styleId="WingdingSymbols">
    <w:name w:val="Wingding Symbols"/>
    <w:rsid w:val="00C609EA"/>
    <w:rPr>
      <w:rFonts w:ascii="Wingdings" w:hAnsi="Wingdings"/>
    </w:rPr>
  </w:style>
  <w:style w:type="paragraph" w:customStyle="1" w:styleId="TableHeading">
    <w:name w:val="Table Heading"/>
    <w:basedOn w:val="HeadingBase"/>
    <w:rsid w:val="00C609EA"/>
    <w:pPr>
      <w:keepLines/>
      <w:pBdr>
        <w:bottom w:val="single" w:sz="6" w:space="1" w:color="918585"/>
      </w:pBdr>
      <w:spacing w:before="240"/>
    </w:pPr>
  </w:style>
  <w:style w:type="character" w:customStyle="1" w:styleId="HotSpot">
    <w:name w:val="HotSpot"/>
    <w:rsid w:val="00C609EA"/>
    <w:rPr>
      <w:color w:val="0033CC"/>
      <w:u w:val="none"/>
    </w:rPr>
  </w:style>
  <w:style w:type="paragraph" w:customStyle="1" w:styleId="BodyTextRight">
    <w:name w:val="Body Text Right"/>
    <w:basedOn w:val="BodyText"/>
    <w:rsid w:val="00C609EA"/>
    <w:pPr>
      <w:spacing w:before="0" w:after="0"/>
      <w:jc w:val="right"/>
    </w:pPr>
  </w:style>
  <w:style w:type="paragraph" w:styleId="Index3">
    <w:name w:val="index 3"/>
    <w:basedOn w:val="ListNumber2"/>
    <w:next w:val="Normal"/>
    <w:semiHidden/>
    <w:rsid w:val="00C609EA"/>
    <w:pPr>
      <w:numPr>
        <w:numId w:val="0"/>
      </w:numPr>
      <w:tabs>
        <w:tab w:val="right" w:leader="dot" w:pos="4176"/>
      </w:tabs>
    </w:pPr>
  </w:style>
  <w:style w:type="paragraph" w:styleId="ListNumber2">
    <w:name w:val="List Number 2"/>
    <w:basedOn w:val="List2"/>
    <w:rsid w:val="00C609EA"/>
    <w:pPr>
      <w:numPr>
        <w:numId w:val="9"/>
      </w:numPr>
      <w:tabs>
        <w:tab w:val="clear" w:pos="1060"/>
      </w:tabs>
    </w:pPr>
  </w:style>
  <w:style w:type="paragraph" w:customStyle="1" w:styleId="MarginNote">
    <w:name w:val="Margin Note"/>
    <w:basedOn w:val="BodyText"/>
    <w:rsid w:val="00C60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9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9EA"/>
    <w:rPr>
      <w:sz w:val="32"/>
    </w:rPr>
  </w:style>
  <w:style w:type="paragraph" w:customStyle="1" w:styleId="HeadingProcedure">
    <w:name w:val="Heading Procedure"/>
    <w:basedOn w:val="HeadingBase"/>
    <w:next w:val="Normal"/>
    <w:rsid w:val="00C609EA"/>
    <w:pPr>
      <w:tabs>
        <w:tab w:val="left" w:pos="0"/>
      </w:tabs>
      <w:spacing w:before="120" w:after="60"/>
    </w:pPr>
    <w:rPr>
      <w:i/>
      <w:color w:val="918585"/>
      <w:sz w:val="22"/>
    </w:rPr>
  </w:style>
  <w:style w:type="paragraph" w:customStyle="1" w:styleId="TableBodyText">
    <w:name w:val="Table Body Text"/>
    <w:basedOn w:val="BodyText"/>
    <w:rsid w:val="00C609EA"/>
    <w:pPr>
      <w:spacing w:before="60" w:after="60"/>
    </w:pPr>
  </w:style>
  <w:style w:type="paragraph" w:styleId="ListContinue">
    <w:name w:val="List Continue"/>
    <w:basedOn w:val="List"/>
    <w:rsid w:val="00C609EA"/>
    <w:pPr>
      <w:ind w:firstLine="0"/>
    </w:pPr>
  </w:style>
  <w:style w:type="paragraph" w:customStyle="1" w:styleId="ListNote">
    <w:name w:val="List Note"/>
    <w:basedOn w:val="List"/>
    <w:rsid w:val="00C609EA"/>
    <w:pPr>
      <w:pBdr>
        <w:top w:val="single" w:sz="6" w:space="2" w:color="918585"/>
        <w:bottom w:val="single" w:sz="6" w:space="2" w:color="918585"/>
      </w:pBdr>
      <w:tabs>
        <w:tab w:val="left" w:pos="1021"/>
      </w:tabs>
      <w:ind w:firstLine="0"/>
    </w:pPr>
  </w:style>
  <w:style w:type="paragraph" w:customStyle="1" w:styleId="Warning">
    <w:name w:val="Warning"/>
    <w:basedOn w:val="BodyText"/>
    <w:rsid w:val="00C609EA"/>
    <w:pPr>
      <w:shd w:val="clear" w:color="auto" w:fill="D9D9D9"/>
      <w:tabs>
        <w:tab w:val="left" w:pos="992"/>
      </w:tabs>
      <w:ind w:left="119" w:right="119"/>
    </w:pPr>
    <w:rPr>
      <w:sz w:val="20"/>
    </w:rPr>
  </w:style>
  <w:style w:type="paragraph" w:customStyle="1" w:styleId="MarginIcons">
    <w:name w:val="Margin Icons"/>
    <w:basedOn w:val="BodyText"/>
    <w:rsid w:val="00C60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9EA"/>
    <w:rPr>
      <w:rFonts w:ascii="Courier New" w:hAnsi="Courier New"/>
    </w:rPr>
  </w:style>
  <w:style w:type="paragraph" w:customStyle="1" w:styleId="NoteBullet">
    <w:name w:val="Note Bullet"/>
    <w:basedOn w:val="Note"/>
    <w:rsid w:val="00C609EA"/>
    <w:pPr>
      <w:tabs>
        <w:tab w:val="clear" w:pos="680"/>
      </w:tabs>
      <w:spacing w:before="60" w:after="60"/>
    </w:pPr>
  </w:style>
  <w:style w:type="paragraph" w:customStyle="1" w:styleId="SubHeading2">
    <w:name w:val="SubHeading2"/>
    <w:basedOn w:val="HeadingBase"/>
    <w:rsid w:val="00C609EA"/>
    <w:pPr>
      <w:spacing w:before="240" w:after="60"/>
    </w:pPr>
    <w:rPr>
      <w:sz w:val="20"/>
    </w:rPr>
  </w:style>
  <w:style w:type="paragraph" w:customStyle="1" w:styleId="SubHeading1">
    <w:name w:val="SubHeading1"/>
    <w:basedOn w:val="HeadingBase"/>
    <w:rsid w:val="00C609EA"/>
    <w:pPr>
      <w:spacing w:before="240" w:after="60"/>
    </w:pPr>
    <w:rPr>
      <w:color w:val="918585"/>
      <w:sz w:val="22"/>
    </w:rPr>
  </w:style>
  <w:style w:type="paragraph" w:customStyle="1" w:styleId="SideHeading">
    <w:name w:val="Side Heading"/>
    <w:basedOn w:val="HeadingBase"/>
    <w:rsid w:val="00C60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9EA"/>
    <w:pPr>
      <w:numPr>
        <w:numId w:val="10"/>
      </w:numPr>
    </w:pPr>
  </w:style>
  <w:style w:type="paragraph" w:styleId="PlainText">
    <w:name w:val="Plain Text"/>
    <w:basedOn w:val="Normal"/>
    <w:link w:val="PlainTextChar"/>
    <w:rsid w:val="00C609EA"/>
    <w:rPr>
      <w:sz w:val="20"/>
    </w:rPr>
  </w:style>
  <w:style w:type="character" w:customStyle="1" w:styleId="PlainTextChar">
    <w:name w:val="Plain Text Char"/>
    <w:basedOn w:val="DefaultParagraphFont"/>
    <w:link w:val="PlainText"/>
    <w:rsid w:val="00C609EA"/>
    <w:rPr>
      <w:rFonts w:ascii="Courier New" w:eastAsia="Times New Roman" w:hAnsi="Courier New" w:cs="Times New Roman"/>
      <w:sz w:val="20"/>
      <w:szCs w:val="20"/>
      <w:lang w:eastAsia="en-US"/>
    </w:rPr>
  </w:style>
  <w:style w:type="character" w:customStyle="1" w:styleId="MenuOption">
    <w:name w:val="Menu Option"/>
    <w:basedOn w:val="DefaultParagraphFont"/>
    <w:rsid w:val="00C609EA"/>
    <w:rPr>
      <w:b/>
      <w:smallCaps/>
    </w:rPr>
  </w:style>
  <w:style w:type="paragraph" w:customStyle="1" w:styleId="TableListNumber">
    <w:name w:val="Table List Number"/>
    <w:basedOn w:val="ListNumber"/>
    <w:rsid w:val="00C609EA"/>
    <w:pPr>
      <w:numPr>
        <w:numId w:val="0"/>
      </w:numPr>
    </w:pPr>
  </w:style>
  <w:style w:type="paragraph" w:styleId="TOC4">
    <w:name w:val="toc 4"/>
    <w:basedOn w:val="TOCBase"/>
    <w:next w:val="Normal"/>
    <w:semiHidden/>
    <w:rsid w:val="00C609EA"/>
    <w:pPr>
      <w:tabs>
        <w:tab w:val="right" w:leader="dot" w:pos="9071"/>
      </w:tabs>
      <w:ind w:left="1701"/>
    </w:pPr>
  </w:style>
  <w:style w:type="paragraph" w:customStyle="1" w:styleId="ListAlpha">
    <w:name w:val="List Alpha"/>
    <w:basedOn w:val="List"/>
    <w:rsid w:val="00C609EA"/>
    <w:pPr>
      <w:numPr>
        <w:numId w:val="8"/>
      </w:numPr>
    </w:pPr>
  </w:style>
  <w:style w:type="paragraph" w:customStyle="1" w:styleId="ListAlpha2">
    <w:name w:val="List Alpha 2"/>
    <w:basedOn w:val="List2"/>
    <w:rsid w:val="00C609EA"/>
    <w:pPr>
      <w:numPr>
        <w:numId w:val="7"/>
      </w:numPr>
    </w:pPr>
  </w:style>
  <w:style w:type="paragraph" w:styleId="List2">
    <w:name w:val="List 2"/>
    <w:basedOn w:val="BodyText"/>
    <w:rsid w:val="00C609EA"/>
    <w:pPr>
      <w:tabs>
        <w:tab w:val="left" w:pos="680"/>
      </w:tabs>
      <w:spacing w:before="60" w:after="60"/>
      <w:ind w:left="680" w:hanging="340"/>
    </w:pPr>
  </w:style>
  <w:style w:type="paragraph" w:styleId="List3">
    <w:name w:val="List 3"/>
    <w:basedOn w:val="BodyText"/>
    <w:rsid w:val="00C609EA"/>
    <w:pPr>
      <w:tabs>
        <w:tab w:val="left" w:pos="1021"/>
      </w:tabs>
      <w:spacing w:before="60" w:after="60"/>
      <w:ind w:left="1020" w:hanging="340"/>
    </w:pPr>
  </w:style>
  <w:style w:type="paragraph" w:styleId="List4">
    <w:name w:val="List 4"/>
    <w:basedOn w:val="BodyText"/>
    <w:rsid w:val="00C609EA"/>
    <w:pPr>
      <w:tabs>
        <w:tab w:val="left" w:pos="1361"/>
      </w:tabs>
      <w:spacing w:before="60" w:after="60"/>
      <w:ind w:left="1361" w:hanging="340"/>
    </w:pPr>
  </w:style>
  <w:style w:type="paragraph" w:styleId="List5">
    <w:name w:val="List 5"/>
    <w:basedOn w:val="BodyText"/>
    <w:rsid w:val="00C609EA"/>
    <w:pPr>
      <w:tabs>
        <w:tab w:val="left" w:pos="1701"/>
      </w:tabs>
      <w:spacing w:before="60" w:after="60"/>
      <w:ind w:left="1701" w:hanging="340"/>
    </w:pPr>
  </w:style>
  <w:style w:type="paragraph" w:styleId="ListBullet3">
    <w:name w:val="List Bullet 3"/>
    <w:basedOn w:val="List3"/>
    <w:rsid w:val="00C609EA"/>
    <w:pPr>
      <w:numPr>
        <w:numId w:val="13"/>
      </w:numPr>
      <w:tabs>
        <w:tab w:val="clear" w:pos="1021"/>
      </w:tabs>
      <w:ind w:left="1037" w:hanging="357"/>
    </w:pPr>
  </w:style>
  <w:style w:type="paragraph" w:styleId="ListBullet4">
    <w:name w:val="List Bullet 4"/>
    <w:basedOn w:val="List4"/>
    <w:rsid w:val="00C609EA"/>
    <w:pPr>
      <w:numPr>
        <w:numId w:val="2"/>
      </w:numPr>
      <w:tabs>
        <w:tab w:val="clear" w:pos="1361"/>
      </w:tabs>
    </w:pPr>
  </w:style>
  <w:style w:type="paragraph" w:styleId="ListBullet5">
    <w:name w:val="List Bullet 5"/>
    <w:basedOn w:val="List5"/>
    <w:rsid w:val="00C609EA"/>
    <w:pPr>
      <w:numPr>
        <w:numId w:val="3"/>
      </w:numPr>
    </w:pPr>
  </w:style>
  <w:style w:type="paragraph" w:styleId="ListContinue2">
    <w:name w:val="List Continue 2"/>
    <w:basedOn w:val="List2"/>
    <w:rsid w:val="00C609EA"/>
    <w:pPr>
      <w:ind w:firstLine="0"/>
    </w:pPr>
  </w:style>
  <w:style w:type="paragraph" w:styleId="ListContinue3">
    <w:name w:val="List Continue 3"/>
    <w:basedOn w:val="List3"/>
    <w:rsid w:val="00C609EA"/>
    <w:pPr>
      <w:ind w:left="1021" w:firstLine="0"/>
    </w:pPr>
  </w:style>
  <w:style w:type="paragraph" w:styleId="ListContinue4">
    <w:name w:val="List Continue 4"/>
    <w:basedOn w:val="List4"/>
    <w:rsid w:val="00C609EA"/>
    <w:pPr>
      <w:ind w:firstLine="0"/>
    </w:pPr>
  </w:style>
  <w:style w:type="paragraph" w:styleId="ListContinue5">
    <w:name w:val="List Continue 5"/>
    <w:basedOn w:val="List5"/>
    <w:rsid w:val="00C609EA"/>
    <w:pPr>
      <w:ind w:firstLine="0"/>
    </w:pPr>
  </w:style>
  <w:style w:type="paragraph" w:styleId="ListNumber3">
    <w:name w:val="List Number 3"/>
    <w:basedOn w:val="List3"/>
    <w:rsid w:val="00C609EA"/>
    <w:pPr>
      <w:numPr>
        <w:numId w:val="4"/>
      </w:numPr>
    </w:pPr>
  </w:style>
  <w:style w:type="paragraph" w:styleId="ListNumber4">
    <w:name w:val="List Number 4"/>
    <w:basedOn w:val="List4"/>
    <w:rsid w:val="00C609EA"/>
    <w:pPr>
      <w:numPr>
        <w:numId w:val="5"/>
      </w:numPr>
    </w:pPr>
  </w:style>
  <w:style w:type="paragraph" w:styleId="ListNumber5">
    <w:name w:val="List Number 5"/>
    <w:basedOn w:val="List5"/>
    <w:rsid w:val="00C609EA"/>
    <w:pPr>
      <w:numPr>
        <w:numId w:val="6"/>
      </w:numPr>
    </w:pPr>
  </w:style>
  <w:style w:type="paragraph" w:styleId="BlockText">
    <w:name w:val="Block Text"/>
    <w:basedOn w:val="Normal"/>
    <w:rsid w:val="00C609EA"/>
    <w:pPr>
      <w:spacing w:after="120"/>
      <w:ind w:left="1440" w:right="1440"/>
    </w:pPr>
  </w:style>
  <w:style w:type="character" w:customStyle="1" w:styleId="Subscript">
    <w:name w:val="Subscript"/>
    <w:basedOn w:val="DefaultParagraphFont"/>
    <w:rsid w:val="00C609EA"/>
    <w:rPr>
      <w:sz w:val="16"/>
      <w:vertAlign w:val="subscript"/>
    </w:rPr>
  </w:style>
  <w:style w:type="character" w:customStyle="1" w:styleId="Superscript">
    <w:name w:val="Superscript"/>
    <w:basedOn w:val="DefaultParagraphFont"/>
    <w:rsid w:val="00C609EA"/>
    <w:rPr>
      <w:sz w:val="16"/>
      <w:vertAlign w:val="superscript"/>
    </w:rPr>
  </w:style>
  <w:style w:type="character" w:customStyle="1" w:styleId="Symbols">
    <w:name w:val="Symbols"/>
    <w:basedOn w:val="DefaultParagraphFont"/>
    <w:rsid w:val="00C609EA"/>
    <w:rPr>
      <w:rFonts w:ascii="Symbol" w:hAnsi="Symbol"/>
    </w:rPr>
  </w:style>
  <w:style w:type="character" w:customStyle="1" w:styleId="MenuOptions">
    <w:name w:val="Menu Options"/>
    <w:basedOn w:val="DefaultParagraphFont"/>
    <w:rsid w:val="00C609EA"/>
    <w:rPr>
      <w:rFonts w:ascii="Arial Narrow" w:hAnsi="Arial Narrow"/>
      <w:smallCaps/>
    </w:rPr>
  </w:style>
  <w:style w:type="character" w:customStyle="1" w:styleId="Buttons">
    <w:name w:val="Buttons"/>
    <w:basedOn w:val="DefaultParagraphFont"/>
    <w:rsid w:val="00C609EA"/>
    <w:rPr>
      <w:b/>
    </w:rPr>
  </w:style>
  <w:style w:type="character" w:customStyle="1" w:styleId="Underlined">
    <w:name w:val="Underlined"/>
    <w:basedOn w:val="DefaultParagraphFont"/>
    <w:rsid w:val="00C609EA"/>
    <w:rPr>
      <w:u w:val="single"/>
    </w:rPr>
  </w:style>
  <w:style w:type="paragraph" w:customStyle="1" w:styleId="TableBodyTextRight">
    <w:name w:val="Table Body Text Right"/>
    <w:basedOn w:val="TableBodyText"/>
    <w:rsid w:val="00C609EA"/>
    <w:pPr>
      <w:widowControl w:val="0"/>
      <w:autoSpaceDE w:val="0"/>
      <w:autoSpaceDN w:val="0"/>
      <w:adjustRightInd w:val="0"/>
      <w:jc w:val="right"/>
    </w:pPr>
    <w:rPr>
      <w:rFonts w:cs="Arial"/>
      <w:szCs w:val="18"/>
    </w:rPr>
  </w:style>
  <w:style w:type="paragraph" w:customStyle="1" w:styleId="CopyrightText">
    <w:name w:val="Copyright Text"/>
    <w:basedOn w:val="BodyText"/>
    <w:rsid w:val="00C609EA"/>
    <w:rPr>
      <w:sz w:val="18"/>
    </w:rPr>
  </w:style>
  <w:style w:type="paragraph" w:customStyle="1" w:styleId="BodySmallRight">
    <w:name w:val="Body Small Right"/>
    <w:basedOn w:val="BodyTextRight"/>
    <w:rsid w:val="00C609EA"/>
    <w:rPr>
      <w:sz w:val="18"/>
      <w:szCs w:val="18"/>
    </w:rPr>
  </w:style>
  <w:style w:type="paragraph" w:customStyle="1" w:styleId="MarginEdition">
    <w:name w:val="Margin Edition"/>
    <w:basedOn w:val="MarginNote"/>
    <w:rsid w:val="00C609EA"/>
    <w:pPr>
      <w:spacing w:before="0" w:after="0"/>
    </w:pPr>
    <w:rPr>
      <w:rFonts w:ascii="Times New Roman" w:hAnsi="Times New Roman"/>
      <w:color w:val="999999"/>
    </w:rPr>
  </w:style>
  <w:style w:type="paragraph" w:customStyle="1" w:styleId="Spacer">
    <w:name w:val="Spacer"/>
    <w:basedOn w:val="Normal"/>
    <w:rsid w:val="00C609EA"/>
    <w:rPr>
      <w:sz w:val="2"/>
      <w:szCs w:val="2"/>
    </w:rPr>
  </w:style>
  <w:style w:type="character" w:customStyle="1" w:styleId="Small">
    <w:name w:val="Small"/>
    <w:basedOn w:val="DefaultParagraphFont"/>
    <w:rsid w:val="00C609EA"/>
    <w:rPr>
      <w:sz w:val="16"/>
    </w:rPr>
  </w:style>
  <w:style w:type="paragraph" w:customStyle="1" w:styleId="WideTable">
    <w:name w:val="Wide Table"/>
    <w:basedOn w:val="Normal"/>
    <w:rsid w:val="00C609EA"/>
    <w:pPr>
      <w:ind w:left="-1418"/>
    </w:pPr>
    <w:rPr>
      <w:sz w:val="2"/>
      <w:szCs w:val="2"/>
    </w:rPr>
  </w:style>
  <w:style w:type="character" w:styleId="PageNumber">
    <w:name w:val="page number"/>
    <w:basedOn w:val="DefaultParagraphFont"/>
    <w:rsid w:val="00C609EA"/>
  </w:style>
  <w:style w:type="paragraph" w:styleId="Quote">
    <w:name w:val="Quote"/>
    <w:basedOn w:val="Heading1"/>
    <w:link w:val="QuoteChar"/>
    <w:qFormat/>
    <w:rsid w:val="00C609EA"/>
    <w:rPr>
      <w:b w:val="0"/>
      <w:sz w:val="72"/>
      <w:szCs w:val="72"/>
      <w:lang w:val="en-NZ"/>
    </w:rPr>
  </w:style>
  <w:style w:type="character" w:customStyle="1" w:styleId="QuoteChar">
    <w:name w:val="Quote Char"/>
    <w:basedOn w:val="DefaultParagraphFont"/>
    <w:link w:val="Quote"/>
    <w:rsid w:val="00C60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9EA"/>
    <w:pPr>
      <w:pageBreakBefore/>
    </w:pPr>
  </w:style>
  <w:style w:type="paragraph" w:customStyle="1" w:styleId="Border">
    <w:name w:val="Border"/>
    <w:basedOn w:val="Normal"/>
    <w:qFormat/>
    <w:rsid w:val="00C60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9EA"/>
    <w:rPr>
      <w:b/>
      <w:bCs/>
      <w:i/>
      <w:iCs/>
      <w:color w:val="auto"/>
    </w:rPr>
  </w:style>
  <w:style w:type="paragraph" w:styleId="IntenseQuote">
    <w:name w:val="Intense Quote"/>
    <w:basedOn w:val="Normal"/>
    <w:next w:val="Normal"/>
    <w:link w:val="IntenseQuoteChar"/>
    <w:uiPriority w:val="30"/>
    <w:qFormat/>
    <w:rsid w:val="00C60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9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9EA"/>
    <w:rPr>
      <w:smallCaps/>
      <w:color w:val="auto"/>
      <w:u w:val="single"/>
    </w:rPr>
  </w:style>
  <w:style w:type="character" w:styleId="IntenseReference">
    <w:name w:val="Intense Reference"/>
    <w:basedOn w:val="DefaultParagraphFont"/>
    <w:uiPriority w:val="32"/>
    <w:qFormat/>
    <w:rsid w:val="00C609EA"/>
    <w:rPr>
      <w:b/>
      <w:bCs/>
      <w:smallCaps/>
      <w:color w:val="auto"/>
      <w:spacing w:val="5"/>
      <w:u w:val="single"/>
    </w:rPr>
  </w:style>
  <w:style w:type="paragraph" w:customStyle="1" w:styleId="2ColumnHeading">
    <w:name w:val="2Column Heading"/>
    <w:basedOn w:val="BodyText"/>
    <w:qFormat/>
    <w:rsid w:val="00C609EA"/>
    <w:pPr>
      <w:spacing w:after="60"/>
      <w:ind w:left="-2268"/>
    </w:pPr>
    <w:rPr>
      <w:b/>
    </w:rPr>
  </w:style>
  <w:style w:type="paragraph" w:customStyle="1" w:styleId="Heading1TOC">
    <w:name w:val="Heading1 TOC"/>
    <w:basedOn w:val="Normal"/>
    <w:qFormat/>
    <w:rsid w:val="00C609EA"/>
    <w:pPr>
      <w:spacing w:before="240" w:after="120"/>
    </w:pPr>
    <w:rPr>
      <w:rFonts w:ascii="Times New Roman" w:hAnsi="Times New Roman"/>
      <w:b/>
      <w:sz w:val="32"/>
    </w:rPr>
  </w:style>
  <w:style w:type="paragraph" w:customStyle="1" w:styleId="Heading2TOC">
    <w:name w:val="Heading2 TOC"/>
    <w:basedOn w:val="Normal"/>
    <w:qFormat/>
    <w:rsid w:val="00C609EA"/>
    <w:pPr>
      <w:spacing w:before="240" w:after="60"/>
    </w:pPr>
    <w:rPr>
      <w:rFonts w:ascii="Times New Roman" w:hAnsi="Times New Roman"/>
      <w:b/>
      <w:sz w:val="28"/>
    </w:rPr>
  </w:style>
  <w:style w:type="character" w:customStyle="1" w:styleId="Underline">
    <w:name w:val="Underline"/>
    <w:basedOn w:val="DefaultParagraphFont"/>
    <w:qFormat/>
    <w:rsid w:val="00C609EA"/>
    <w:rPr>
      <w:u w:val="single"/>
    </w:rPr>
  </w:style>
  <w:style w:type="character" w:customStyle="1" w:styleId="BoldandItalics">
    <w:name w:val="Bold and Italics"/>
    <w:qFormat/>
    <w:rsid w:val="00C609EA"/>
    <w:rPr>
      <w:b/>
      <w:i/>
      <w:u w:val="none"/>
    </w:rPr>
  </w:style>
  <w:style w:type="paragraph" w:styleId="BalloonText">
    <w:name w:val="Balloon Text"/>
    <w:basedOn w:val="Normal"/>
    <w:link w:val="BalloonTextChar"/>
    <w:rsid w:val="00C609EA"/>
    <w:rPr>
      <w:rFonts w:ascii="Tahoma" w:hAnsi="Tahoma" w:cs="Tahoma"/>
      <w:sz w:val="16"/>
      <w:szCs w:val="16"/>
    </w:rPr>
  </w:style>
  <w:style w:type="character" w:customStyle="1" w:styleId="BalloonTextChar">
    <w:name w:val="Balloon Text Char"/>
    <w:basedOn w:val="DefaultParagraphFont"/>
    <w:link w:val="BalloonText"/>
    <w:rsid w:val="00C609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9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9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9EA"/>
    <w:rPr>
      <w:b/>
      <w:color w:val="660033"/>
      <w:spacing w:val="0"/>
    </w:rPr>
  </w:style>
  <w:style w:type="paragraph" w:customStyle="1" w:styleId="Nameditemlist">
    <w:name w:val="Named item list"/>
    <w:basedOn w:val="BodyText"/>
    <w:qFormat/>
    <w:rsid w:val="00C609EA"/>
    <w:pPr>
      <w:tabs>
        <w:tab w:val="left" w:pos="2835"/>
      </w:tabs>
      <w:ind w:left="2835" w:hanging="2835"/>
    </w:pPr>
  </w:style>
  <w:style w:type="paragraph" w:customStyle="1" w:styleId="BodyTextnopadding">
    <w:name w:val="Body Text no padding"/>
    <w:basedOn w:val="BodyText"/>
    <w:qFormat/>
    <w:rsid w:val="00C609EA"/>
    <w:pPr>
      <w:spacing w:before="0" w:after="0"/>
    </w:pPr>
  </w:style>
  <w:style w:type="paragraph" w:customStyle="1" w:styleId="BodyTextBold">
    <w:name w:val="Body Text Bold"/>
    <w:basedOn w:val="BodyText"/>
    <w:qFormat/>
    <w:rsid w:val="00C609EA"/>
    <w:rPr>
      <w:b/>
    </w:rPr>
  </w:style>
  <w:style w:type="character" w:styleId="Hyperlink">
    <w:name w:val="Hyperlink"/>
    <w:basedOn w:val="DefaultParagraphFont"/>
    <w:uiPriority w:val="99"/>
    <w:unhideWhenUsed/>
    <w:rsid w:val="00683C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849</Words>
  <Characters>5869</Characters>
  <Application>Microsoft Office Word</Application>
  <DocSecurity>0</DocSecurity>
  <Lines>293</Lines>
  <Paragraphs>172</Paragraphs>
  <ScaleCrop>false</ScaleCrop>
  <Company>Author-it Software Corporation Ltd.</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MEM18054 Fault find, test and calibrate instrumentation systems and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2023-02-03T06:13:00Z</dcterms:created>
  <dcterms:modified xsi:type="dcterms:W3CDTF">2023-02-03T06:13:00Z</dcterms:modified>
</cp:coreProperties>
</file>