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847" w:rsidP="003B0847">
      <w:pPr>
        <w:pStyle w:val="Title"/>
      </w:pPr>
      <w:r>
        <w:fldChar w:fldCharType="begin"/>
      </w:r>
      <w:r>
        <w:instrText xml:space="preserve"> TITLE   \* MERGEFORMAT </w:instrText>
      </w:r>
      <w:r>
        <w:fldChar w:fldCharType="separate"/>
      </w:r>
      <w:r>
        <w:t>MEM18053 Modify fluid power control systems</w:t>
      </w:r>
      <w:r>
        <w:fldChar w:fldCharType="end"/>
      </w:r>
    </w:p>
    <w:p w:rsidR="003B0847" w:rsidP="003B0847">
      <w:pPr>
        <w:pStyle w:val="Version"/>
        <w:sectPr w:rsidSect="00467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725B" w:rsidP="0046725B">
      <w:pPr>
        <w:pStyle w:val="SuperHeading"/>
      </w:pPr>
      <w:r w:rsidRPr="0046725B">
        <w:t>MEM18053 Modify fluid power control systems</w:t>
      </w:r>
    </w:p>
    <w:p w:rsidR="00000000" w:rsidRPr="0046725B" w:rsidP="0046725B">
      <w:pPr>
        <w:pStyle w:val="Heading1"/>
      </w:pPr>
      <w:bookmarkStart w:id="1" w:name="O_1170167"/>
      <w:bookmarkEnd w:id="1"/>
      <w:r w:rsidRPr="0046725B">
        <w:t>Modification History</w:t>
      </w:r>
    </w:p>
    <w:p w:rsidR="00000000" w:rsidRPr="0046725B" w:rsidP="003B0847">
      <w:pPr>
        <w:pStyle w:val="BodyText"/>
      </w:pPr>
      <w:r w:rsidRPr="0046725B">
        <w:t>Release 2. Quantum of hours of workplace practice removed. Supersedes and is equivalent to MEM18053 Modify fluid power control systems (Release 1).</w:t>
      </w:r>
    </w:p>
    <w:p w:rsidR="00000000" w:rsidRPr="0046725B" w:rsidP="003B0847">
      <w:pPr>
        <w:pStyle w:val="BodyText"/>
      </w:pPr>
      <w:r w:rsidRPr="0046725B">
        <w:t>Release 1. Supersedes and is equivalent to MEM18053B Modify fluid power contro</w:t>
      </w:r>
      <w:r w:rsidRPr="0046725B">
        <w:t>l systems.</w:t>
      </w:r>
    </w:p>
    <w:p w:rsidR="00000000" w:rsidRPr="0046725B" w:rsidP="0046725B">
      <w:pPr>
        <w:pStyle w:val="Heading1"/>
      </w:pPr>
      <w:bookmarkStart w:id="2" w:name="O_1170166"/>
      <w:bookmarkEnd w:id="2"/>
      <w:r w:rsidRPr="0046725B">
        <w:t>Application</w:t>
      </w:r>
    </w:p>
    <w:p w:rsidR="00000000" w:rsidRPr="0046725B" w:rsidP="003B0847">
      <w:pPr>
        <w:pStyle w:val="BodyText"/>
      </w:pPr>
      <w:r w:rsidRPr="0046725B">
        <w:t>This unit of competency defines the skills and knowledge required to check and test software programs, control system inputs and outputs, repair faulty system inputs and outputs, and prepare a service report.</w:t>
      </w:r>
    </w:p>
    <w:p w:rsidR="00000000" w:rsidRPr="0046725B" w:rsidP="003B0847">
      <w:pPr>
        <w:pStyle w:val="BodyText"/>
      </w:pPr>
      <w:r w:rsidRPr="0046725B">
        <w:t>It c</w:t>
      </w:r>
      <w:r w:rsidRPr="0046725B">
        <w:t>overs the skills required to alter the control parameters of fluid power control systems by system modification, this includes the ability to assess system performance based on sound working knowledge of established principles, methods and procedures.</w:t>
      </w:r>
    </w:p>
    <w:p w:rsidR="00000000" w:rsidRPr="0046725B" w:rsidP="003B0847">
      <w:pPr>
        <w:pStyle w:val="BodyText"/>
      </w:pPr>
      <w:r w:rsidRPr="0046725B">
        <w:t>Sys</w:t>
      </w:r>
      <w:r w:rsidRPr="0046725B">
        <w:t>tem specifications are interpreted and understood from data sheets, circuit diagrams and flow diagrams.</w:t>
      </w:r>
    </w:p>
    <w:p w:rsidR="00000000" w:rsidRPr="0046725B" w:rsidP="003B0847">
      <w:pPr>
        <w:pStyle w:val="BodyText"/>
      </w:pPr>
      <w:r w:rsidRPr="0046725B">
        <w:t>Where equipment condition monitoring and recording only is required to be performed then unit MEM18010 Perform equipment condition monitoring and recor</w:t>
      </w:r>
      <w:r w:rsidRPr="0046725B">
        <w:t>ding should also be selected.</w:t>
      </w:r>
    </w:p>
    <w:p w:rsidR="00000000" w:rsidRPr="0046725B" w:rsidP="003B0847">
      <w:pPr>
        <w:pStyle w:val="BodyText"/>
      </w:pPr>
      <w:r w:rsidRPr="0046725B">
        <w:t>No licensing, legislative or certification requirements apply to this unit at the time of publication.</w:t>
      </w:r>
    </w:p>
    <w:p w:rsidR="00000000" w:rsidRPr="0046725B" w:rsidP="0046725B">
      <w:pPr>
        <w:pStyle w:val="BodyText"/>
      </w:pPr>
      <w:r w:rsidRPr="0046725B">
        <w:rPr>
          <w:rStyle w:val="SpecialBold"/>
        </w:rPr>
        <w:t>Band</w:t>
      </w:r>
      <w:r w:rsidRPr="0046725B">
        <w:t>:</w:t>
      </w:r>
      <w:r w:rsidRPr="0046725B">
        <w:tab/>
      </w:r>
      <w:r w:rsidRPr="0046725B">
        <w:rPr>
          <w:rStyle w:val="SpecialBold"/>
        </w:rPr>
        <w:t>B</w:t>
      </w:r>
    </w:p>
    <w:p w:rsidR="00000000" w:rsidRPr="0046725B" w:rsidP="0046725B">
      <w:pPr>
        <w:pStyle w:val="BodyText"/>
      </w:pPr>
      <w:r w:rsidRPr="0046725B">
        <w:rPr>
          <w:rStyle w:val="SpecialBold"/>
        </w:rPr>
        <w:t>Unit Weight</w:t>
      </w:r>
      <w:r w:rsidRPr="0046725B">
        <w:t>:</w:t>
      </w:r>
      <w:r w:rsidRPr="0046725B">
        <w:tab/>
      </w:r>
      <w:r w:rsidRPr="0046725B">
        <w:rPr>
          <w:rStyle w:val="SpecialBold"/>
        </w:rPr>
        <w:t>6</w:t>
      </w:r>
    </w:p>
    <w:p w:rsidR="00000000" w:rsidRPr="0046725B" w:rsidP="0046725B">
      <w:pPr>
        <w:pStyle w:val="AllowPageBreak"/>
      </w:pPr>
    </w:p>
    <w:p w:rsidR="00000000" w:rsidRPr="0046725B" w:rsidP="0046725B">
      <w:pPr>
        <w:pStyle w:val="Heading1"/>
      </w:pPr>
      <w:bookmarkStart w:id="3" w:name="O_1170165"/>
      <w:bookmarkEnd w:id="3"/>
      <w:r w:rsidRPr="0046725B">
        <w:t>Pre-requisite Unit</w:t>
      </w:r>
    </w:p>
    <w:tbl>
      <w:tblPr>
        <w:tblW w:w="0" w:type="auto"/>
        <w:tblLayout w:type="fixed"/>
        <w:tblCellMar>
          <w:left w:w="62" w:type="dxa"/>
          <w:right w:w="62" w:type="dxa"/>
        </w:tblCellMar>
        <w:tblLook w:val="0000"/>
      </w:tblPr>
      <w:tblGrid>
        <w:gridCol w:w="2556"/>
        <w:gridCol w:w="6033"/>
      </w:tblGrid>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MEM09002</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Interpret technical drawing</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MEM11011</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Undertake manual handling</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MEM12023</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Perform engineering measurements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MEM12024</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Perform computations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MEM12025</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Use graphical techniques and perform simple statistical computations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MEM13015</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Work safely and effectively in manufacturing and engineering</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MEM14</w:t>
            </w:r>
            <w:r w:rsidRPr="0046725B">
              <w:t>006</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Plan work activities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MEM16006</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Organise and communicate information</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MEM16010</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Write reports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MEM18001</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Use hand tools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MEM18002</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Use power tools/hand held operations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MEM18003</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Use tools for precision work</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MEM18006</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Perform precision fitting of engineering components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MEM18018</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Maintain pneumatic system components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MEM18019</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Maintain pneumatic systems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MEM18020</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Maintain hydraulic system components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MEM18021</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Maintain hydraulic systems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MEM18022</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Maintain fluid power controls</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MEM18023</w:t>
            </w:r>
          </w:p>
        </w:tc>
        <w:tc>
          <w:tcPr>
            <w:tcW w:w="6033"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Modify fluid power system operation</w:t>
            </w:r>
          </w:p>
        </w:tc>
      </w:tr>
      <w:tr w:rsidTr="0046725B">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MEM18055</w:t>
            </w:r>
          </w:p>
        </w:tc>
        <w:tc>
          <w:tcPr>
            <w:tcW w:w="603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Dismantle, replace and assemble engineering components</w:t>
            </w:r>
          </w:p>
        </w:tc>
      </w:tr>
    </w:tbl>
    <w:p w:rsidR="00000000" w:rsidRPr="0046725B" w:rsidP="0046725B">
      <w:pPr>
        <w:pStyle w:val="BodyText"/>
      </w:pPr>
    </w:p>
    <w:p w:rsidR="00000000" w:rsidRPr="0046725B" w:rsidP="0046725B">
      <w:pPr>
        <w:pStyle w:val="AllowPageBreak"/>
      </w:pPr>
    </w:p>
    <w:p w:rsidR="00000000" w:rsidRPr="0046725B" w:rsidP="0046725B">
      <w:pPr>
        <w:pStyle w:val="Heading1"/>
      </w:pPr>
      <w:bookmarkStart w:id="4" w:name="O_1170164"/>
      <w:bookmarkEnd w:id="4"/>
      <w:r w:rsidRPr="0046725B">
        <w:t>Competency Field</w:t>
      </w:r>
    </w:p>
    <w:p w:rsidR="00000000" w:rsidRPr="0046725B" w:rsidP="003B0847">
      <w:pPr>
        <w:pStyle w:val="BodyText"/>
      </w:pPr>
      <w:r w:rsidRPr="0046725B">
        <w:t>Maintenance and diagnostics</w:t>
      </w:r>
    </w:p>
    <w:p w:rsidR="00000000" w:rsidRPr="0046725B" w:rsidP="0046725B">
      <w:pPr>
        <w:pStyle w:val="Heading1"/>
      </w:pPr>
      <w:bookmarkStart w:id="5" w:name="O_1170163"/>
      <w:bookmarkEnd w:id="5"/>
      <w:r w:rsidRPr="0046725B">
        <w:t>Elements and Performance Crite</w:t>
      </w:r>
      <w:r w:rsidRPr="0046725B">
        <w:t>ria</w:t>
      </w:r>
    </w:p>
    <w:tbl>
      <w:tblPr>
        <w:tblW w:w="0" w:type="auto"/>
        <w:tblLayout w:type="fixed"/>
        <w:tblCellMar>
          <w:left w:w="62" w:type="dxa"/>
          <w:right w:w="62" w:type="dxa"/>
        </w:tblCellMar>
        <w:tblLook w:val="0000"/>
      </w:tblPr>
      <w:tblGrid>
        <w:gridCol w:w="683"/>
        <w:gridCol w:w="1974"/>
        <w:gridCol w:w="775"/>
        <w:gridCol w:w="5641"/>
      </w:tblGrid>
      <w:tr w:rsidTr="0046725B">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Performance criteria describe the performance needed to demonstrate achievement of the element.</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1</w:t>
            </w:r>
          </w:p>
        </w:tc>
        <w:tc>
          <w:tcPr>
            <w:tcW w:w="1974" w:type="dxa"/>
            <w:vMerge w:val="restart"/>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1.1</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Follow standard operating procedures (SOPs)</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1.2</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 xml:space="preserve">Comply with work health and safety (WHS) </w:t>
            </w:r>
            <w:r w:rsidRPr="0046725B">
              <w:t>requirements at all times</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1.3</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Use appropriate personal protective equipment (PPE) in accordance with SOPs</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1.4</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Identify job requirements from specifications, drawings, job sheets or work instructions</w:t>
            </w:r>
          </w:p>
        </w:tc>
      </w:tr>
      <w:tr w:rsidTr="0046725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2</w:t>
            </w:r>
          </w:p>
        </w:tc>
        <w:tc>
          <w:tcPr>
            <w:tcW w:w="1974"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Check/test control software program</w:t>
            </w: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2.1</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Check program steps against manufacturers</w:t>
            </w:r>
            <w:r>
              <w:t>’</w:t>
            </w:r>
            <w:r w:rsidRPr="0046725B">
              <w:t xml:space="preserve"> and site specifications using schematics, circuit and ladder diagrams and determine and record deviations</w:t>
            </w:r>
          </w:p>
        </w:tc>
      </w:tr>
      <w:tr w:rsidTr="0046725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3</w:t>
            </w:r>
          </w:p>
        </w:tc>
        <w:tc>
          <w:tcPr>
            <w:tcW w:w="1974" w:type="dxa"/>
            <w:vMerge w:val="restart"/>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Correct or modify control system software/program</w:t>
            </w: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3.1</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 xml:space="preserve">Correct and align program deviations to specification requirements </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3.2</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 xml:space="preserve">Undertake modifications to program to specification requirements </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3.3</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Back up and record modified program</w:t>
            </w:r>
          </w:p>
        </w:tc>
      </w:tr>
      <w:tr w:rsidTr="0046725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4</w:t>
            </w:r>
          </w:p>
        </w:tc>
        <w:tc>
          <w:tcPr>
            <w:tcW w:w="1974" w:type="dxa"/>
            <w:vMerge w:val="restart"/>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Check/test control system inputs/outputs</w:t>
            </w: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4.1</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Check and assess input/output signals against operational specifications using appropriate tools, equipment and techniques</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4.2</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Identify and repair and record/report faulty signals to appropriate personnel</w:t>
            </w:r>
          </w:p>
        </w:tc>
      </w:tr>
      <w:tr w:rsidTr="0046725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5</w:t>
            </w:r>
          </w:p>
        </w:tc>
        <w:tc>
          <w:tcPr>
            <w:tcW w:w="1974" w:type="dxa"/>
            <w:vMerge w:val="restart"/>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Repair faulty control system input/output</w:t>
            </w: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5.1</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Repair and/or replace faulty signal source</w:t>
            </w: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5.2</w:t>
            </w:r>
          </w:p>
        </w:tc>
        <w:tc>
          <w:tcPr>
            <w:tcW w:w="5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Test repaired/replaced signal source for correct operation in system and commission in compliance to operational specifications</w:t>
            </w:r>
          </w:p>
        </w:tc>
      </w:tr>
      <w:tr w:rsidTr="0046725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6</w:t>
            </w:r>
          </w:p>
        </w:tc>
        <w:tc>
          <w:tcPr>
            <w:tcW w:w="1974"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Prepare service report</w:t>
            </w:r>
          </w:p>
        </w:tc>
        <w:tc>
          <w:tcPr>
            <w:tcW w:w="775"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6.1</w:t>
            </w:r>
          </w:p>
        </w:tc>
        <w:tc>
          <w:tcPr>
            <w:tcW w:w="5641" w:type="dxa"/>
            <w:tcBorders>
              <w:top w:val="nil"/>
              <w:left w:val="nil"/>
              <w:bottom w:val="nil"/>
              <w:right w:val="nil"/>
            </w:tcBorders>
            <w:tcMar>
              <w:top w:w="0" w:type="dxa"/>
              <w:left w:w="62" w:type="dxa"/>
              <w:bottom w:w="0" w:type="dxa"/>
              <w:right w:w="62" w:type="dxa"/>
            </w:tcMar>
          </w:tcPr>
          <w:p w:rsidR="00000000" w:rsidRPr="0046725B" w:rsidP="0046725B">
            <w:pPr>
              <w:pStyle w:val="BodyText"/>
            </w:pPr>
            <w:r w:rsidRPr="0046725B">
              <w:t>Prepare and complete a service report and include recommendations for improvement and repeat downtime avoidance analysis in accordance with SOPs</w:t>
            </w:r>
          </w:p>
        </w:tc>
      </w:tr>
    </w:tbl>
    <w:p w:rsidR="00000000" w:rsidRPr="0046725B" w:rsidP="0046725B">
      <w:pPr>
        <w:pStyle w:val="BodyText"/>
      </w:pPr>
    </w:p>
    <w:p w:rsidR="00000000" w:rsidRPr="0046725B" w:rsidP="0046725B">
      <w:pPr>
        <w:pStyle w:val="AllowPageBreak"/>
      </w:pPr>
    </w:p>
    <w:p w:rsidR="00000000" w:rsidRPr="0046725B" w:rsidP="0046725B">
      <w:pPr>
        <w:pStyle w:val="Heading1"/>
      </w:pPr>
      <w:bookmarkStart w:id="6" w:name="O_1170162"/>
      <w:bookmarkEnd w:id="6"/>
      <w:r w:rsidRPr="0046725B">
        <w:t>Foundation Skills</w:t>
      </w:r>
    </w:p>
    <w:p w:rsidR="00000000" w:rsidRPr="0046725B" w:rsidP="003B0847">
      <w:pPr>
        <w:pStyle w:val="BodyText"/>
      </w:pPr>
      <w:r w:rsidRPr="0046725B">
        <w:t>This section describes those required skills (reading, writing, oral</w:t>
      </w:r>
      <w:r w:rsidRPr="0046725B">
        <w:t xml:space="preserve"> communication and numeracy) that are essential to workplace performance in this unit of competency.  </w:t>
      </w:r>
    </w:p>
    <w:p w:rsidR="00000000" w:rsidRPr="0046725B" w:rsidP="003B0847">
      <w:pPr>
        <w:pStyle w:val="BodyText"/>
      </w:pPr>
      <w:r w:rsidRPr="0046725B">
        <w:t>Foundation skills essential to performance are explicit in the performance criteria of this unit of competency.</w:t>
      </w:r>
    </w:p>
    <w:p w:rsidR="00000000" w:rsidRPr="0046725B" w:rsidP="0046725B">
      <w:pPr>
        <w:pStyle w:val="Heading1"/>
      </w:pPr>
      <w:bookmarkStart w:id="7" w:name="O_1170161"/>
      <w:bookmarkEnd w:id="7"/>
      <w:r w:rsidRPr="0046725B">
        <w:t>Range of Conditions</w:t>
      </w:r>
    </w:p>
    <w:tbl>
      <w:tblPr>
        <w:tblW w:w="0" w:type="auto"/>
        <w:tblLayout w:type="fixed"/>
        <w:tblCellMar>
          <w:left w:w="62" w:type="dxa"/>
          <w:right w:w="62" w:type="dxa"/>
        </w:tblCellMar>
        <w:tblLook w:val="0000"/>
      </w:tblPr>
      <w:tblGrid>
        <w:gridCol w:w="2641"/>
        <w:gridCol w:w="6501"/>
      </w:tblGrid>
      <w:tr w:rsidTr="0046725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t>T</w:t>
            </w:r>
            <w:r w:rsidRPr="0046725B">
              <w:t>his field allows for different work environments and conditions that may affect performance. Essential operating conditions that may be present (depending on the work situation, needs of the candidate, accessibility of the item, and local industry and regi</w:t>
            </w:r>
            <w:r w:rsidRPr="0046725B">
              <w:t>onal contexts) are included.</w:t>
            </w:r>
          </w:p>
        </w:tc>
      </w:tr>
      <w:tr w:rsidTr="0046725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Control system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725B" w:rsidP="0046725B">
            <w:pPr>
              <w:pStyle w:val="ListBullet"/>
            </w:pPr>
            <w:r w:rsidRPr="0046725B">
              <w:t>programmable controllers (PCs)</w:t>
            </w:r>
          </w:p>
          <w:p w:rsidR="00000000" w:rsidRPr="0046725B" w:rsidP="0046725B">
            <w:pPr>
              <w:pStyle w:val="ListBullet"/>
            </w:pPr>
            <w:r w:rsidRPr="0046725B">
              <w:t>distributed control system (DCS)</w:t>
            </w:r>
          </w:p>
          <w:p w:rsidR="00000000" w:rsidRPr="0046725B" w:rsidP="0046725B">
            <w:pPr>
              <w:pStyle w:val="ListBullet"/>
            </w:pPr>
            <w:r w:rsidRPr="0046725B">
              <w:t xml:space="preserve">relay logic (electric-hydraulic-pneumatic) </w:t>
            </w:r>
          </w:p>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Modifications to program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725B" w:rsidP="0046725B">
            <w:pPr>
              <w:pStyle w:val="ListBullet"/>
            </w:pPr>
            <w:r w:rsidRPr="0046725B">
              <w:t>software timers</w:t>
            </w:r>
          </w:p>
          <w:p w:rsidR="00000000" w:rsidRPr="0046725B" w:rsidP="0046725B">
            <w:pPr>
              <w:pStyle w:val="ListBullet"/>
            </w:pPr>
            <w:r w:rsidRPr="0046725B">
              <w:t>gates</w:t>
            </w:r>
          </w:p>
          <w:p w:rsidR="00000000" w:rsidRPr="0046725B" w:rsidP="0046725B">
            <w:pPr>
              <w:pStyle w:val="ListBullet"/>
            </w:pPr>
            <w:r w:rsidRPr="0046725B">
              <w:t>associated equipment</w:t>
            </w:r>
          </w:p>
          <w:p w:rsidR="00000000" w:rsidRPr="0046725B" w:rsidP="0046725B">
            <w:pPr>
              <w:pStyle w:val="ListBullet"/>
            </w:pPr>
            <w:r w:rsidRPr="0046725B">
              <w:t>flow</w:t>
            </w:r>
          </w:p>
          <w:p w:rsidR="00000000" w:rsidRPr="0046725B" w:rsidP="0046725B">
            <w:pPr>
              <w:pStyle w:val="ListBullet"/>
            </w:pPr>
            <w:r w:rsidRPr="0046725B">
              <w:t>ladder and logic diagrams</w:t>
            </w:r>
          </w:p>
          <w:p w:rsidR="00000000" w:rsidP="0046725B">
            <w:pPr>
              <w:pStyle w:val="BodyText"/>
              <w:rPr>
                <w:lang w:val="en-NZ"/>
              </w:rPr>
            </w:pPr>
          </w:p>
        </w:tc>
      </w:tr>
      <w:tr w:rsidTr="0046725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46725B">
            <w:pPr>
              <w:pStyle w:val="BodyText"/>
              <w:rPr>
                <w:lang w:val="en-NZ"/>
              </w:rPr>
            </w:pPr>
            <w:r w:rsidRPr="0046725B">
              <w:rPr>
                <w:rStyle w:val="SpecialBold"/>
              </w:rPr>
              <w:t>Fault-finding of system hardware input/outputs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725B" w:rsidP="0046725B">
            <w:pPr>
              <w:pStyle w:val="ListBullet"/>
            </w:pPr>
            <w:r w:rsidRPr="0046725B">
              <w:t>input/output circuitry</w:t>
            </w:r>
          </w:p>
          <w:p w:rsidR="00000000" w:rsidRPr="0046725B" w:rsidP="0046725B">
            <w:pPr>
              <w:pStyle w:val="ListBullet"/>
            </w:pPr>
            <w:r w:rsidRPr="0046725B">
              <w:t>cards</w:t>
            </w:r>
          </w:p>
          <w:p w:rsidR="00000000" w:rsidRPr="0046725B" w:rsidP="0046725B">
            <w:pPr>
              <w:pStyle w:val="ListBullet"/>
            </w:pPr>
            <w:r w:rsidRPr="0046725B">
              <w:t>external sensors</w:t>
            </w:r>
          </w:p>
          <w:p w:rsidR="00000000" w:rsidRPr="0046725B" w:rsidP="0046725B">
            <w:pPr>
              <w:pStyle w:val="ListBullet"/>
            </w:pPr>
            <w:r w:rsidRPr="0046725B">
              <w:t>limits</w:t>
            </w:r>
          </w:p>
          <w:p w:rsidR="00000000" w:rsidRPr="0046725B" w:rsidP="0046725B">
            <w:pPr>
              <w:pStyle w:val="ListBullet"/>
            </w:pPr>
            <w:r w:rsidRPr="0046725B">
              <w:t>mnemonic coding and associated equipment</w:t>
            </w:r>
          </w:p>
          <w:p w:rsidR="00000000" w:rsidRPr="0046725B" w:rsidP="0046725B">
            <w:pPr>
              <w:pStyle w:val="BodyText"/>
            </w:pPr>
          </w:p>
        </w:tc>
      </w:tr>
    </w:tbl>
    <w:p w:rsidR="00000000" w:rsidRPr="0046725B" w:rsidP="0046725B">
      <w:pPr>
        <w:pStyle w:val="BodyText"/>
      </w:pPr>
    </w:p>
    <w:p w:rsidR="00000000" w:rsidRPr="0046725B" w:rsidP="0046725B">
      <w:pPr>
        <w:pStyle w:val="AllowPageBreak"/>
      </w:pPr>
    </w:p>
    <w:p w:rsidR="00000000" w:rsidRPr="0046725B" w:rsidP="0046725B">
      <w:pPr>
        <w:pStyle w:val="Heading1"/>
      </w:pPr>
      <w:bookmarkStart w:id="8" w:name="O_1170160"/>
      <w:bookmarkEnd w:id="8"/>
      <w:r w:rsidRPr="0046725B">
        <w:t>Unit Mapping Information</w:t>
      </w:r>
    </w:p>
    <w:p w:rsidR="00000000" w:rsidRPr="0046725B" w:rsidP="003B0847">
      <w:pPr>
        <w:pStyle w:val="BodyText"/>
      </w:pPr>
      <w:r w:rsidRPr="0046725B">
        <w:t>Release 2. Supersedes and is equivalent to MEM18053 Modify fluid power control systems (Release 1).</w:t>
      </w:r>
    </w:p>
    <w:p w:rsidR="00000000" w:rsidRPr="0046725B" w:rsidP="003B0847">
      <w:pPr>
        <w:pStyle w:val="BodyText"/>
      </w:pPr>
      <w:r w:rsidRPr="0046725B">
        <w:t>Release 1. Supersedes and is equivalent to MEM18053B Modify fluid power control systems.</w:t>
      </w:r>
    </w:p>
    <w:p w:rsidR="00000000" w:rsidRPr="0046725B" w:rsidP="0046725B">
      <w:pPr>
        <w:pStyle w:val="Heading1"/>
      </w:pPr>
      <w:bookmarkStart w:id="9" w:name="O_1170168"/>
      <w:bookmarkEnd w:id="9"/>
      <w:r w:rsidRPr="0046725B">
        <w:t>Links</w:t>
      </w:r>
    </w:p>
    <w:p w:rsidR="00000000" w:rsidRPr="0046725B" w:rsidP="003B0847">
      <w:pPr>
        <w:pStyle w:val="BodyText"/>
      </w:pPr>
      <w:r w:rsidRPr="004672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7DE9">
        <w:rPr>
          <w:rStyle w:val="Hyperlink"/>
        </w:rPr>
        <w:t>https://vetnet.gov.au/Pages/TrainingDocs.aspx?q=b7050d37-5fd0-4740-8f7d-3b7a49c10bb2</w:t>
      </w:r>
      <w:r>
        <w:fldChar w:fldCharType="end"/>
      </w:r>
    </w:p>
    <w:p w:rsidR="00000000" w:rsidRPr="0046725B" w:rsidP="0046725B"/>
    <w:sectPr w:rsidSect="004672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25B" w:rsidRPr="003B0847" w:rsidP="003B0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47" w:rsidP="00467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847" w:rsidP="004672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0847" w:rsidP="00467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25B" w:rsidRPr="003B0847" w:rsidP="003B0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47" w:rsidRPr="002D2AF8" w:rsidP="0046725B">
    <w:pPr>
      <w:pStyle w:val="Header"/>
      <w:framePr w:wrap="around"/>
    </w:pPr>
    <w:r>
      <w:fldChar w:fldCharType="begin"/>
    </w:r>
    <w:r>
      <w:instrText xml:space="preserve"> TITLE   \* MERGEFORMAT </w:instrText>
    </w:r>
    <w:r>
      <w:fldChar w:fldCharType="separate"/>
    </w:r>
    <w:r>
      <w:t>MEM18053 Modify fluid power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B0847" w:rsidP="00467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C0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76A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25B"/>
    <w:pPr>
      <w:spacing w:before="360" w:after="60"/>
      <w:outlineLvl w:val="0"/>
    </w:pPr>
    <w:rPr>
      <w:sz w:val="32"/>
    </w:rPr>
  </w:style>
  <w:style w:type="paragraph" w:styleId="Heading2">
    <w:name w:val="heading 2"/>
    <w:basedOn w:val="HeadingBase"/>
    <w:next w:val="BodyText"/>
    <w:link w:val="Heading2Char"/>
    <w:qFormat/>
    <w:rsid w:val="0046725B"/>
    <w:pPr>
      <w:keepLines/>
      <w:spacing w:before="240" w:after="120"/>
      <w:outlineLvl w:val="1"/>
    </w:pPr>
    <w:rPr>
      <w:sz w:val="28"/>
      <w:szCs w:val="40"/>
    </w:rPr>
  </w:style>
  <w:style w:type="paragraph" w:styleId="Heading3">
    <w:name w:val="heading 3"/>
    <w:basedOn w:val="HeadingBase"/>
    <w:next w:val="BodyText"/>
    <w:link w:val="Heading3Char"/>
    <w:qFormat/>
    <w:rsid w:val="0046725B"/>
    <w:pPr>
      <w:spacing w:before="180" w:after="120"/>
      <w:outlineLvl w:val="2"/>
    </w:pPr>
    <w:rPr>
      <w:spacing w:val="-10"/>
      <w:kern w:val="32"/>
    </w:rPr>
  </w:style>
  <w:style w:type="paragraph" w:styleId="Heading4">
    <w:name w:val="heading 4"/>
    <w:basedOn w:val="HeadingBase"/>
    <w:next w:val="BodyText"/>
    <w:link w:val="Heading4Char"/>
    <w:qFormat/>
    <w:rsid w:val="0046725B"/>
    <w:pPr>
      <w:spacing w:before="160" w:after="120"/>
      <w:outlineLvl w:val="3"/>
    </w:pPr>
    <w:rPr>
      <w:sz w:val="22"/>
    </w:rPr>
  </w:style>
  <w:style w:type="paragraph" w:styleId="Heading5">
    <w:name w:val="heading 5"/>
    <w:basedOn w:val="HeadingBase"/>
    <w:next w:val="Normal"/>
    <w:link w:val="Heading5Char"/>
    <w:qFormat/>
    <w:rsid w:val="0046725B"/>
    <w:pPr>
      <w:spacing w:before="80"/>
      <w:outlineLvl w:val="4"/>
    </w:pPr>
    <w:rPr>
      <w:color w:val="918585"/>
      <w:sz w:val="20"/>
    </w:rPr>
  </w:style>
  <w:style w:type="paragraph" w:styleId="Heading6">
    <w:name w:val="heading 6"/>
    <w:basedOn w:val="HeadingBase"/>
    <w:next w:val="Normal"/>
    <w:link w:val="Heading6Char"/>
    <w:qFormat/>
    <w:rsid w:val="0046725B"/>
    <w:pPr>
      <w:spacing w:before="60"/>
      <w:outlineLvl w:val="5"/>
    </w:pPr>
    <w:rPr>
      <w:color w:val="918585"/>
      <w:sz w:val="20"/>
    </w:rPr>
  </w:style>
  <w:style w:type="paragraph" w:styleId="Heading7">
    <w:name w:val="heading 7"/>
    <w:basedOn w:val="Normal"/>
    <w:next w:val="Normal"/>
    <w:link w:val="Heading7Char"/>
    <w:qFormat/>
    <w:rsid w:val="0046725B"/>
    <w:pPr>
      <w:ind w:left="720"/>
      <w:outlineLvl w:val="6"/>
    </w:pPr>
    <w:rPr>
      <w:i/>
    </w:rPr>
  </w:style>
  <w:style w:type="paragraph" w:styleId="Heading8">
    <w:name w:val="heading 8"/>
    <w:basedOn w:val="Normal"/>
    <w:next w:val="Normal"/>
    <w:link w:val="Heading8Char"/>
    <w:qFormat/>
    <w:rsid w:val="0046725B"/>
    <w:pPr>
      <w:ind w:left="720"/>
      <w:outlineLvl w:val="7"/>
    </w:pPr>
    <w:rPr>
      <w:i/>
    </w:rPr>
  </w:style>
  <w:style w:type="paragraph" w:styleId="Heading9">
    <w:name w:val="heading 9"/>
    <w:basedOn w:val="Normal"/>
    <w:next w:val="Normal"/>
    <w:link w:val="Heading9Char"/>
    <w:qFormat/>
    <w:rsid w:val="0046725B"/>
    <w:pPr>
      <w:ind w:left="720"/>
      <w:outlineLvl w:val="8"/>
    </w:pPr>
    <w:rPr>
      <w:i/>
    </w:rPr>
  </w:style>
  <w:style w:type="character" w:default="1" w:styleId="DefaultParagraphFont">
    <w:name w:val="Default Paragraph Font"/>
    <w:uiPriority w:val="1"/>
    <w:unhideWhenUsed/>
    <w:rsid w:val="00467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25B"/>
  </w:style>
  <w:style w:type="character" w:customStyle="1" w:styleId="Heading1Char">
    <w:name w:val="Heading 1 Char"/>
    <w:basedOn w:val="DefaultParagraphFont"/>
    <w:link w:val="Heading1"/>
    <w:rsid w:val="0046725B"/>
    <w:rPr>
      <w:rFonts w:ascii="Times New Roman" w:eastAsia="Times New Roman" w:hAnsi="Times New Roman" w:cs="Times New Roman"/>
      <w:b/>
      <w:sz w:val="32"/>
      <w:szCs w:val="20"/>
      <w:lang w:eastAsia="en-US"/>
    </w:rPr>
  </w:style>
  <w:style w:type="paragraph" w:styleId="BodyText">
    <w:name w:val="Body Text"/>
    <w:basedOn w:val="Normal"/>
    <w:link w:val="BodyTextChar"/>
    <w:rsid w:val="00467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25B"/>
    <w:rPr>
      <w:rFonts w:ascii="Times New Roman" w:eastAsia="Times New Roman" w:hAnsi="Times New Roman" w:cs="Times New Roman"/>
      <w:sz w:val="24"/>
      <w:lang w:eastAsia="en-US"/>
    </w:rPr>
  </w:style>
  <w:style w:type="paragraph" w:styleId="ListBullet">
    <w:name w:val="List Bullet"/>
    <w:basedOn w:val="List"/>
    <w:rsid w:val="0046725B"/>
    <w:pPr>
      <w:numPr>
        <w:numId w:val="11"/>
      </w:numPr>
      <w:tabs>
        <w:tab w:val="clear" w:pos="340"/>
      </w:tabs>
      <w:spacing w:before="40" w:after="40"/>
    </w:pPr>
  </w:style>
  <w:style w:type="character" w:customStyle="1" w:styleId="SpecialBold">
    <w:name w:val="Special Bold"/>
    <w:basedOn w:val="DefaultParagraphFont"/>
    <w:rsid w:val="0046725B"/>
    <w:rPr>
      <w:b/>
      <w:spacing w:val="0"/>
    </w:rPr>
  </w:style>
  <w:style w:type="paragraph" w:customStyle="1" w:styleId="SuperHeading">
    <w:name w:val="SuperHeading"/>
    <w:basedOn w:val="Normal"/>
    <w:rsid w:val="0046725B"/>
    <w:pPr>
      <w:spacing w:before="240" w:after="120"/>
      <w:outlineLvl w:val="0"/>
    </w:pPr>
    <w:rPr>
      <w:rFonts w:ascii="Times New Roman" w:hAnsi="Times New Roman"/>
      <w:b/>
      <w:sz w:val="32"/>
    </w:rPr>
  </w:style>
  <w:style w:type="paragraph" w:customStyle="1" w:styleId="AllowPageBreak">
    <w:name w:val="AllowPageBreak"/>
    <w:rsid w:val="00467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25B"/>
    <w:rPr>
      <w:rFonts w:ascii="Courier New" w:eastAsia="Times New Roman" w:hAnsi="Courier New" w:cs="Times New Roman"/>
      <w:i/>
      <w:szCs w:val="20"/>
      <w:lang w:eastAsia="en-US"/>
    </w:rPr>
  </w:style>
  <w:style w:type="paragraph" w:customStyle="1" w:styleId="HeadingBase">
    <w:name w:val="Heading Base"/>
    <w:rsid w:val="00467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25B"/>
    <w:pPr>
      <w:tabs>
        <w:tab w:val="right" w:leader="dot" w:pos="9072"/>
      </w:tabs>
      <w:ind w:left="567"/>
    </w:pPr>
    <w:rPr>
      <w:szCs w:val="22"/>
    </w:rPr>
  </w:style>
  <w:style w:type="paragraph" w:customStyle="1" w:styleId="TOCBase">
    <w:name w:val="TOC Base"/>
    <w:rsid w:val="00467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25B"/>
    <w:pPr>
      <w:tabs>
        <w:tab w:val="right" w:leader="dot" w:pos="9072"/>
      </w:tabs>
      <w:spacing w:before="40" w:after="40"/>
      <w:ind w:left="284"/>
    </w:pPr>
    <w:rPr>
      <w:rFonts w:ascii="Times New Roman" w:hAnsi="Times New Roman"/>
    </w:rPr>
  </w:style>
  <w:style w:type="paragraph" w:styleId="TOC1">
    <w:name w:val="toc 1"/>
    <w:basedOn w:val="TOCBase"/>
    <w:next w:val="Normal"/>
    <w:rsid w:val="00467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25B"/>
    <w:rPr>
      <w:rFonts w:ascii="Times New Roman" w:eastAsia="Times New Roman" w:hAnsi="Times New Roman" w:cs="Times New Roman"/>
      <w:sz w:val="16"/>
      <w:lang w:eastAsia="en-US"/>
    </w:rPr>
  </w:style>
  <w:style w:type="paragraph" w:styleId="Title">
    <w:name w:val="Title"/>
    <w:basedOn w:val="HeadingBase"/>
    <w:link w:val="TitleChar"/>
    <w:qFormat/>
    <w:rsid w:val="0046725B"/>
    <w:pPr>
      <w:spacing w:before="5040"/>
      <w:jc w:val="center"/>
    </w:pPr>
    <w:rPr>
      <w:sz w:val="48"/>
      <w:szCs w:val="72"/>
      <w:lang w:val="en-US"/>
    </w:rPr>
  </w:style>
  <w:style w:type="character" w:customStyle="1" w:styleId="TitleChar">
    <w:name w:val="Title Char"/>
    <w:basedOn w:val="DefaultParagraphFont"/>
    <w:link w:val="Title"/>
    <w:rsid w:val="00467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25B"/>
    <w:pPr>
      <w:tabs>
        <w:tab w:val="left" w:pos="3600"/>
        <w:tab w:val="left" w:pos="3958"/>
      </w:tabs>
    </w:pPr>
  </w:style>
  <w:style w:type="paragraph" w:styleId="List">
    <w:name w:val="List"/>
    <w:basedOn w:val="BodyText"/>
    <w:next w:val="BodyText"/>
    <w:rsid w:val="0046725B"/>
    <w:pPr>
      <w:tabs>
        <w:tab w:val="left" w:pos="340"/>
      </w:tabs>
      <w:spacing w:before="60" w:after="60"/>
      <w:ind w:left="340" w:hanging="340"/>
    </w:pPr>
  </w:style>
  <w:style w:type="paragraph" w:customStyle="1" w:styleId="Note">
    <w:name w:val="Note"/>
    <w:basedOn w:val="BodyText"/>
    <w:rsid w:val="00467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25B"/>
    <w:pPr>
      <w:framePr w:wrap="auto" w:hAnchor="text" w:y="6049"/>
    </w:pPr>
    <w:rPr>
      <w:color w:val="000000"/>
      <w:sz w:val="40"/>
    </w:rPr>
  </w:style>
  <w:style w:type="paragraph" w:customStyle="1" w:styleId="TOCTitle">
    <w:name w:val="TOCTitle"/>
    <w:basedOn w:val="Heading1"/>
    <w:rsid w:val="0046725B"/>
    <w:pPr>
      <w:spacing w:after="240"/>
      <w:jc w:val="center"/>
      <w:outlineLvl w:val="9"/>
    </w:pPr>
    <w:rPr>
      <w:caps/>
    </w:rPr>
  </w:style>
  <w:style w:type="paragraph" w:customStyle="1" w:styleId="Version">
    <w:name w:val="Version"/>
    <w:rsid w:val="004672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25B"/>
    <w:pPr>
      <w:numPr>
        <w:numId w:val="12"/>
      </w:numPr>
      <w:tabs>
        <w:tab w:val="clear" w:pos="680"/>
      </w:tabs>
    </w:pPr>
  </w:style>
  <w:style w:type="paragraph" w:styleId="Index1">
    <w:name w:val="index 1"/>
    <w:basedOn w:val="Normal"/>
    <w:next w:val="Normal"/>
    <w:semiHidden/>
    <w:rsid w:val="0046725B"/>
    <w:pPr>
      <w:keepNext w:val="0"/>
      <w:tabs>
        <w:tab w:val="right" w:pos="4176"/>
      </w:tabs>
      <w:ind w:left="198" w:hanging="198"/>
    </w:pPr>
    <w:rPr>
      <w:rFonts w:ascii="Garamond" w:hAnsi="Garamond"/>
    </w:rPr>
  </w:style>
  <w:style w:type="paragraph" w:styleId="IndexHeading">
    <w:name w:val="index heading"/>
    <w:basedOn w:val="Normal"/>
    <w:next w:val="Index1"/>
    <w:semiHidden/>
    <w:rsid w:val="0046725B"/>
    <w:pPr>
      <w:spacing w:before="120" w:after="120"/>
    </w:pPr>
    <w:rPr>
      <w:rFonts w:ascii="Arial" w:hAnsi="Arial"/>
      <w:b/>
      <w:color w:val="918585"/>
      <w:sz w:val="24"/>
    </w:rPr>
  </w:style>
  <w:style w:type="paragraph" w:styleId="Header">
    <w:name w:val="header"/>
    <w:basedOn w:val="Normal"/>
    <w:link w:val="HeaderChar"/>
    <w:rsid w:val="00467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25B"/>
    <w:rPr>
      <w:rFonts w:ascii="Times New Roman" w:eastAsia="Times New Roman" w:hAnsi="Times New Roman" w:cs="Times New Roman"/>
      <w:sz w:val="16"/>
      <w:szCs w:val="20"/>
      <w:lang w:val="en-GB" w:eastAsia="en-US"/>
    </w:rPr>
  </w:style>
  <w:style w:type="paragraph" w:customStyle="1" w:styleId="Chapter">
    <w:name w:val="Chapter"/>
    <w:basedOn w:val="Normal"/>
    <w:rsid w:val="0046725B"/>
    <w:pPr>
      <w:spacing w:before="240"/>
    </w:pPr>
    <w:rPr>
      <w:rFonts w:ascii="Times New Roman" w:hAnsi="Times New Roman"/>
      <w:smallCaps/>
      <w:spacing w:val="80"/>
      <w:sz w:val="28"/>
    </w:rPr>
  </w:style>
  <w:style w:type="paragraph" w:customStyle="1" w:styleId="InChapter">
    <w:name w:val="InChapter"/>
    <w:basedOn w:val="Heading3"/>
    <w:rsid w:val="0046725B"/>
    <w:pPr>
      <w:spacing w:after="240"/>
      <w:outlineLvl w:val="9"/>
    </w:pPr>
    <w:rPr>
      <w:noProof/>
    </w:rPr>
  </w:style>
  <w:style w:type="paragraph" w:styleId="Index2">
    <w:name w:val="index 2"/>
    <w:basedOn w:val="Normal"/>
    <w:next w:val="Normal"/>
    <w:semiHidden/>
    <w:rsid w:val="0046725B"/>
    <w:pPr>
      <w:tabs>
        <w:tab w:val="right" w:pos="4176"/>
      </w:tabs>
      <w:ind w:left="568" w:hanging="284"/>
    </w:pPr>
    <w:rPr>
      <w:rFonts w:ascii="Garamond" w:hAnsi="Garamond"/>
    </w:rPr>
  </w:style>
  <w:style w:type="paragraph" w:customStyle="1" w:styleId="Byline">
    <w:name w:val="Byline"/>
    <w:rsid w:val="00467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25B"/>
    <w:pPr>
      <w:tabs>
        <w:tab w:val="clear" w:pos="3600"/>
        <w:tab w:val="clear" w:pos="3958"/>
      </w:tabs>
      <w:jc w:val="right"/>
    </w:pPr>
  </w:style>
  <w:style w:type="character" w:styleId="Emphasis">
    <w:name w:val="Emphasis"/>
    <w:basedOn w:val="DefaultParagraphFont"/>
    <w:qFormat/>
    <w:rsid w:val="0046725B"/>
    <w:rPr>
      <w:i/>
    </w:rPr>
  </w:style>
  <w:style w:type="paragraph" w:styleId="Caption">
    <w:name w:val="caption"/>
    <w:basedOn w:val="BodyText"/>
    <w:next w:val="Normal"/>
    <w:qFormat/>
    <w:rsid w:val="0046725B"/>
    <w:pPr>
      <w:framePr w:w="2268" w:hSpace="181" w:vSpace="181" w:wrap="around" w:vAnchor="text" w:hAnchor="page" w:x="1135" w:y="285" w:anchorLock="1"/>
    </w:pPr>
    <w:rPr>
      <w:i/>
    </w:rPr>
  </w:style>
  <w:style w:type="paragraph" w:customStyle="1" w:styleId="MiniTOCTitle">
    <w:name w:val="MiniTOCTitle"/>
    <w:basedOn w:val="Heading4"/>
    <w:rsid w:val="0046725B"/>
    <w:pPr>
      <w:spacing w:before="240"/>
      <w:outlineLvl w:val="9"/>
    </w:pPr>
    <w:rPr>
      <w:noProof/>
      <w:sz w:val="24"/>
    </w:rPr>
  </w:style>
  <w:style w:type="paragraph" w:customStyle="1" w:styleId="MiniTOCItem">
    <w:name w:val="MiniTOCItem"/>
    <w:basedOn w:val="ListBullet"/>
    <w:rsid w:val="0046725B"/>
    <w:pPr>
      <w:numPr>
        <w:numId w:val="0"/>
      </w:numPr>
      <w:tabs>
        <w:tab w:val="right" w:leader="dot" w:pos="6521"/>
      </w:tabs>
      <w:spacing w:before="0" w:after="0"/>
    </w:pPr>
  </w:style>
  <w:style w:type="paragraph" w:customStyle="1" w:styleId="TOFTitle">
    <w:name w:val="TOFTitle"/>
    <w:basedOn w:val="TOCTitle"/>
    <w:rsid w:val="0046725B"/>
  </w:style>
  <w:style w:type="paragraph" w:styleId="TableofFigures">
    <w:name w:val="table of figures"/>
    <w:basedOn w:val="Normal"/>
    <w:next w:val="Normal"/>
    <w:semiHidden/>
    <w:rsid w:val="0046725B"/>
    <w:pPr>
      <w:tabs>
        <w:tab w:val="right" w:leader="dot" w:pos="9072"/>
      </w:tabs>
      <w:ind w:left="970" w:hanging="403"/>
    </w:pPr>
    <w:rPr>
      <w:rFonts w:ascii="Times New Roman" w:hAnsi="Times New Roman"/>
      <w:b/>
    </w:rPr>
  </w:style>
  <w:style w:type="paragraph" w:styleId="ListNumber">
    <w:name w:val="List Number"/>
    <w:basedOn w:val="List"/>
    <w:rsid w:val="0046725B"/>
    <w:pPr>
      <w:numPr>
        <w:numId w:val="14"/>
      </w:numPr>
      <w:tabs>
        <w:tab w:val="clear" w:pos="340"/>
      </w:tabs>
    </w:pPr>
  </w:style>
  <w:style w:type="character" w:customStyle="1" w:styleId="WingdingSymbols">
    <w:name w:val="Wingding Symbols"/>
    <w:rsid w:val="0046725B"/>
    <w:rPr>
      <w:rFonts w:ascii="Wingdings" w:hAnsi="Wingdings"/>
    </w:rPr>
  </w:style>
  <w:style w:type="paragraph" w:customStyle="1" w:styleId="TableHeading">
    <w:name w:val="Table Heading"/>
    <w:basedOn w:val="HeadingBase"/>
    <w:rsid w:val="0046725B"/>
    <w:pPr>
      <w:keepLines/>
      <w:pBdr>
        <w:bottom w:val="single" w:sz="6" w:space="1" w:color="918585"/>
      </w:pBdr>
      <w:spacing w:before="240"/>
    </w:pPr>
  </w:style>
  <w:style w:type="character" w:customStyle="1" w:styleId="HotSpot">
    <w:name w:val="HotSpot"/>
    <w:rsid w:val="0046725B"/>
    <w:rPr>
      <w:color w:val="0033CC"/>
      <w:u w:val="none"/>
    </w:rPr>
  </w:style>
  <w:style w:type="paragraph" w:customStyle="1" w:styleId="BodyTextRight">
    <w:name w:val="Body Text Right"/>
    <w:basedOn w:val="BodyText"/>
    <w:rsid w:val="0046725B"/>
    <w:pPr>
      <w:spacing w:before="0" w:after="0"/>
      <w:jc w:val="right"/>
    </w:pPr>
  </w:style>
  <w:style w:type="paragraph" w:styleId="Index3">
    <w:name w:val="index 3"/>
    <w:basedOn w:val="ListNumber2"/>
    <w:next w:val="Normal"/>
    <w:semiHidden/>
    <w:rsid w:val="0046725B"/>
    <w:pPr>
      <w:numPr>
        <w:numId w:val="0"/>
      </w:numPr>
      <w:tabs>
        <w:tab w:val="right" w:leader="dot" w:pos="4176"/>
      </w:tabs>
    </w:pPr>
  </w:style>
  <w:style w:type="paragraph" w:styleId="ListNumber2">
    <w:name w:val="List Number 2"/>
    <w:basedOn w:val="List2"/>
    <w:rsid w:val="0046725B"/>
    <w:pPr>
      <w:numPr>
        <w:numId w:val="9"/>
      </w:numPr>
      <w:tabs>
        <w:tab w:val="clear" w:pos="1060"/>
      </w:tabs>
    </w:pPr>
  </w:style>
  <w:style w:type="paragraph" w:customStyle="1" w:styleId="MarginNote">
    <w:name w:val="Margin Note"/>
    <w:basedOn w:val="BodyText"/>
    <w:rsid w:val="00467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25B"/>
    <w:rPr>
      <w:sz w:val="32"/>
    </w:rPr>
  </w:style>
  <w:style w:type="paragraph" w:customStyle="1" w:styleId="HeadingProcedure">
    <w:name w:val="Heading Procedure"/>
    <w:basedOn w:val="HeadingBase"/>
    <w:next w:val="Normal"/>
    <w:rsid w:val="0046725B"/>
    <w:pPr>
      <w:tabs>
        <w:tab w:val="left" w:pos="0"/>
      </w:tabs>
      <w:spacing w:before="120" w:after="60"/>
    </w:pPr>
    <w:rPr>
      <w:i/>
      <w:color w:val="918585"/>
      <w:sz w:val="22"/>
    </w:rPr>
  </w:style>
  <w:style w:type="paragraph" w:customStyle="1" w:styleId="TableBodyText">
    <w:name w:val="Table Body Text"/>
    <w:basedOn w:val="BodyText"/>
    <w:rsid w:val="0046725B"/>
    <w:pPr>
      <w:spacing w:before="60" w:after="60"/>
    </w:pPr>
  </w:style>
  <w:style w:type="paragraph" w:styleId="ListContinue">
    <w:name w:val="List Continue"/>
    <w:basedOn w:val="List"/>
    <w:rsid w:val="0046725B"/>
    <w:pPr>
      <w:ind w:firstLine="0"/>
    </w:pPr>
  </w:style>
  <w:style w:type="paragraph" w:customStyle="1" w:styleId="ListNote">
    <w:name w:val="List Note"/>
    <w:basedOn w:val="List"/>
    <w:rsid w:val="0046725B"/>
    <w:pPr>
      <w:pBdr>
        <w:top w:val="single" w:sz="6" w:space="2" w:color="918585"/>
        <w:bottom w:val="single" w:sz="6" w:space="2" w:color="918585"/>
      </w:pBdr>
      <w:tabs>
        <w:tab w:val="left" w:pos="1021"/>
      </w:tabs>
      <w:ind w:firstLine="0"/>
    </w:pPr>
  </w:style>
  <w:style w:type="paragraph" w:customStyle="1" w:styleId="Warning">
    <w:name w:val="Warning"/>
    <w:basedOn w:val="BodyText"/>
    <w:rsid w:val="0046725B"/>
    <w:pPr>
      <w:shd w:val="clear" w:color="auto" w:fill="D9D9D9"/>
      <w:tabs>
        <w:tab w:val="left" w:pos="992"/>
      </w:tabs>
      <w:ind w:left="119" w:right="119"/>
    </w:pPr>
    <w:rPr>
      <w:sz w:val="20"/>
    </w:rPr>
  </w:style>
  <w:style w:type="paragraph" w:customStyle="1" w:styleId="MarginIcons">
    <w:name w:val="Margin Icons"/>
    <w:basedOn w:val="BodyText"/>
    <w:rsid w:val="00467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25B"/>
    <w:rPr>
      <w:rFonts w:ascii="Courier New" w:hAnsi="Courier New"/>
    </w:rPr>
  </w:style>
  <w:style w:type="paragraph" w:customStyle="1" w:styleId="NoteBullet">
    <w:name w:val="Note Bullet"/>
    <w:basedOn w:val="Note"/>
    <w:rsid w:val="0046725B"/>
    <w:pPr>
      <w:tabs>
        <w:tab w:val="clear" w:pos="680"/>
      </w:tabs>
      <w:spacing w:before="60" w:after="60"/>
    </w:pPr>
  </w:style>
  <w:style w:type="paragraph" w:customStyle="1" w:styleId="SubHeading2">
    <w:name w:val="SubHeading2"/>
    <w:basedOn w:val="HeadingBase"/>
    <w:rsid w:val="0046725B"/>
    <w:pPr>
      <w:spacing w:before="240" w:after="60"/>
    </w:pPr>
    <w:rPr>
      <w:sz w:val="20"/>
    </w:rPr>
  </w:style>
  <w:style w:type="paragraph" w:customStyle="1" w:styleId="SubHeading1">
    <w:name w:val="SubHeading1"/>
    <w:basedOn w:val="HeadingBase"/>
    <w:rsid w:val="0046725B"/>
    <w:pPr>
      <w:spacing w:before="240" w:after="60"/>
    </w:pPr>
    <w:rPr>
      <w:color w:val="918585"/>
      <w:sz w:val="22"/>
    </w:rPr>
  </w:style>
  <w:style w:type="paragraph" w:customStyle="1" w:styleId="SideHeading">
    <w:name w:val="Side Heading"/>
    <w:basedOn w:val="HeadingBase"/>
    <w:rsid w:val="00467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25B"/>
    <w:pPr>
      <w:numPr>
        <w:numId w:val="10"/>
      </w:numPr>
    </w:pPr>
  </w:style>
  <w:style w:type="paragraph" w:styleId="PlainText">
    <w:name w:val="Plain Text"/>
    <w:basedOn w:val="Normal"/>
    <w:link w:val="PlainTextChar"/>
    <w:rsid w:val="0046725B"/>
    <w:rPr>
      <w:sz w:val="20"/>
    </w:rPr>
  </w:style>
  <w:style w:type="character" w:customStyle="1" w:styleId="PlainTextChar">
    <w:name w:val="Plain Text Char"/>
    <w:basedOn w:val="DefaultParagraphFont"/>
    <w:link w:val="PlainText"/>
    <w:rsid w:val="0046725B"/>
    <w:rPr>
      <w:rFonts w:ascii="Courier New" w:eastAsia="Times New Roman" w:hAnsi="Courier New" w:cs="Times New Roman"/>
      <w:sz w:val="20"/>
      <w:szCs w:val="20"/>
      <w:lang w:eastAsia="en-US"/>
    </w:rPr>
  </w:style>
  <w:style w:type="character" w:customStyle="1" w:styleId="MenuOption">
    <w:name w:val="Menu Option"/>
    <w:basedOn w:val="DefaultParagraphFont"/>
    <w:rsid w:val="0046725B"/>
    <w:rPr>
      <w:b/>
      <w:smallCaps/>
    </w:rPr>
  </w:style>
  <w:style w:type="paragraph" w:customStyle="1" w:styleId="TableListNumber">
    <w:name w:val="Table List Number"/>
    <w:basedOn w:val="ListNumber"/>
    <w:rsid w:val="0046725B"/>
    <w:pPr>
      <w:numPr>
        <w:numId w:val="0"/>
      </w:numPr>
    </w:pPr>
  </w:style>
  <w:style w:type="paragraph" w:styleId="TOC4">
    <w:name w:val="toc 4"/>
    <w:basedOn w:val="TOCBase"/>
    <w:next w:val="Normal"/>
    <w:semiHidden/>
    <w:rsid w:val="0046725B"/>
    <w:pPr>
      <w:tabs>
        <w:tab w:val="right" w:leader="dot" w:pos="9071"/>
      </w:tabs>
      <w:ind w:left="1701"/>
    </w:pPr>
  </w:style>
  <w:style w:type="paragraph" w:customStyle="1" w:styleId="ListAlpha">
    <w:name w:val="List Alpha"/>
    <w:basedOn w:val="List"/>
    <w:rsid w:val="0046725B"/>
    <w:pPr>
      <w:numPr>
        <w:numId w:val="8"/>
      </w:numPr>
    </w:pPr>
  </w:style>
  <w:style w:type="paragraph" w:customStyle="1" w:styleId="ListAlpha2">
    <w:name w:val="List Alpha 2"/>
    <w:basedOn w:val="List2"/>
    <w:rsid w:val="0046725B"/>
    <w:pPr>
      <w:numPr>
        <w:numId w:val="7"/>
      </w:numPr>
    </w:pPr>
  </w:style>
  <w:style w:type="paragraph" w:styleId="List2">
    <w:name w:val="List 2"/>
    <w:basedOn w:val="BodyText"/>
    <w:rsid w:val="0046725B"/>
    <w:pPr>
      <w:tabs>
        <w:tab w:val="left" w:pos="680"/>
      </w:tabs>
      <w:spacing w:before="60" w:after="60"/>
      <w:ind w:left="680" w:hanging="340"/>
    </w:pPr>
  </w:style>
  <w:style w:type="paragraph" w:styleId="List3">
    <w:name w:val="List 3"/>
    <w:basedOn w:val="BodyText"/>
    <w:rsid w:val="0046725B"/>
    <w:pPr>
      <w:tabs>
        <w:tab w:val="left" w:pos="1021"/>
      </w:tabs>
      <w:spacing w:before="60" w:after="60"/>
      <w:ind w:left="1020" w:hanging="340"/>
    </w:pPr>
  </w:style>
  <w:style w:type="paragraph" w:styleId="List4">
    <w:name w:val="List 4"/>
    <w:basedOn w:val="BodyText"/>
    <w:rsid w:val="0046725B"/>
    <w:pPr>
      <w:tabs>
        <w:tab w:val="left" w:pos="1361"/>
      </w:tabs>
      <w:spacing w:before="60" w:after="60"/>
      <w:ind w:left="1361" w:hanging="340"/>
    </w:pPr>
  </w:style>
  <w:style w:type="paragraph" w:styleId="List5">
    <w:name w:val="List 5"/>
    <w:basedOn w:val="BodyText"/>
    <w:rsid w:val="0046725B"/>
    <w:pPr>
      <w:tabs>
        <w:tab w:val="left" w:pos="1701"/>
      </w:tabs>
      <w:spacing w:before="60" w:after="60"/>
      <w:ind w:left="1701" w:hanging="340"/>
    </w:pPr>
  </w:style>
  <w:style w:type="paragraph" w:styleId="ListBullet3">
    <w:name w:val="List Bullet 3"/>
    <w:basedOn w:val="List3"/>
    <w:rsid w:val="0046725B"/>
    <w:pPr>
      <w:numPr>
        <w:numId w:val="13"/>
      </w:numPr>
      <w:tabs>
        <w:tab w:val="clear" w:pos="1021"/>
      </w:tabs>
      <w:ind w:left="1037" w:hanging="357"/>
    </w:pPr>
  </w:style>
  <w:style w:type="paragraph" w:styleId="ListBullet4">
    <w:name w:val="List Bullet 4"/>
    <w:basedOn w:val="List4"/>
    <w:rsid w:val="0046725B"/>
    <w:pPr>
      <w:numPr>
        <w:numId w:val="2"/>
      </w:numPr>
      <w:tabs>
        <w:tab w:val="clear" w:pos="1361"/>
      </w:tabs>
    </w:pPr>
  </w:style>
  <w:style w:type="paragraph" w:styleId="ListBullet5">
    <w:name w:val="List Bullet 5"/>
    <w:basedOn w:val="List5"/>
    <w:rsid w:val="0046725B"/>
    <w:pPr>
      <w:numPr>
        <w:numId w:val="3"/>
      </w:numPr>
    </w:pPr>
  </w:style>
  <w:style w:type="paragraph" w:styleId="ListContinue2">
    <w:name w:val="List Continue 2"/>
    <w:basedOn w:val="List2"/>
    <w:rsid w:val="0046725B"/>
    <w:pPr>
      <w:ind w:firstLine="0"/>
    </w:pPr>
  </w:style>
  <w:style w:type="paragraph" w:styleId="ListContinue3">
    <w:name w:val="List Continue 3"/>
    <w:basedOn w:val="List3"/>
    <w:rsid w:val="0046725B"/>
    <w:pPr>
      <w:ind w:left="1021" w:firstLine="0"/>
    </w:pPr>
  </w:style>
  <w:style w:type="paragraph" w:styleId="ListContinue4">
    <w:name w:val="List Continue 4"/>
    <w:basedOn w:val="List4"/>
    <w:rsid w:val="0046725B"/>
    <w:pPr>
      <w:ind w:firstLine="0"/>
    </w:pPr>
  </w:style>
  <w:style w:type="paragraph" w:styleId="ListContinue5">
    <w:name w:val="List Continue 5"/>
    <w:basedOn w:val="List5"/>
    <w:rsid w:val="0046725B"/>
    <w:pPr>
      <w:ind w:firstLine="0"/>
    </w:pPr>
  </w:style>
  <w:style w:type="paragraph" w:styleId="ListNumber3">
    <w:name w:val="List Number 3"/>
    <w:basedOn w:val="List3"/>
    <w:rsid w:val="0046725B"/>
    <w:pPr>
      <w:numPr>
        <w:numId w:val="4"/>
      </w:numPr>
    </w:pPr>
  </w:style>
  <w:style w:type="paragraph" w:styleId="ListNumber4">
    <w:name w:val="List Number 4"/>
    <w:basedOn w:val="List4"/>
    <w:rsid w:val="0046725B"/>
    <w:pPr>
      <w:numPr>
        <w:numId w:val="5"/>
      </w:numPr>
    </w:pPr>
  </w:style>
  <w:style w:type="paragraph" w:styleId="ListNumber5">
    <w:name w:val="List Number 5"/>
    <w:basedOn w:val="List5"/>
    <w:rsid w:val="0046725B"/>
    <w:pPr>
      <w:numPr>
        <w:numId w:val="6"/>
      </w:numPr>
    </w:pPr>
  </w:style>
  <w:style w:type="paragraph" w:styleId="BlockText">
    <w:name w:val="Block Text"/>
    <w:basedOn w:val="Normal"/>
    <w:rsid w:val="0046725B"/>
    <w:pPr>
      <w:spacing w:after="120"/>
      <w:ind w:left="1440" w:right="1440"/>
    </w:pPr>
  </w:style>
  <w:style w:type="character" w:customStyle="1" w:styleId="Subscript">
    <w:name w:val="Subscript"/>
    <w:basedOn w:val="DefaultParagraphFont"/>
    <w:rsid w:val="0046725B"/>
    <w:rPr>
      <w:sz w:val="16"/>
      <w:vertAlign w:val="subscript"/>
    </w:rPr>
  </w:style>
  <w:style w:type="character" w:customStyle="1" w:styleId="Superscript">
    <w:name w:val="Superscript"/>
    <w:basedOn w:val="DefaultParagraphFont"/>
    <w:rsid w:val="0046725B"/>
    <w:rPr>
      <w:sz w:val="16"/>
      <w:vertAlign w:val="superscript"/>
    </w:rPr>
  </w:style>
  <w:style w:type="character" w:customStyle="1" w:styleId="Symbols">
    <w:name w:val="Symbols"/>
    <w:basedOn w:val="DefaultParagraphFont"/>
    <w:rsid w:val="0046725B"/>
    <w:rPr>
      <w:rFonts w:ascii="Symbol" w:hAnsi="Symbol"/>
    </w:rPr>
  </w:style>
  <w:style w:type="character" w:customStyle="1" w:styleId="MenuOptions">
    <w:name w:val="Menu Options"/>
    <w:basedOn w:val="DefaultParagraphFont"/>
    <w:rsid w:val="0046725B"/>
    <w:rPr>
      <w:rFonts w:ascii="Arial Narrow" w:hAnsi="Arial Narrow"/>
      <w:smallCaps/>
    </w:rPr>
  </w:style>
  <w:style w:type="character" w:customStyle="1" w:styleId="Buttons">
    <w:name w:val="Buttons"/>
    <w:basedOn w:val="DefaultParagraphFont"/>
    <w:rsid w:val="0046725B"/>
    <w:rPr>
      <w:b/>
    </w:rPr>
  </w:style>
  <w:style w:type="character" w:customStyle="1" w:styleId="Underlined">
    <w:name w:val="Underlined"/>
    <w:basedOn w:val="DefaultParagraphFont"/>
    <w:rsid w:val="0046725B"/>
    <w:rPr>
      <w:u w:val="single"/>
    </w:rPr>
  </w:style>
  <w:style w:type="paragraph" w:customStyle="1" w:styleId="TableBodyTextRight">
    <w:name w:val="Table Body Text Right"/>
    <w:basedOn w:val="TableBodyText"/>
    <w:rsid w:val="0046725B"/>
    <w:pPr>
      <w:widowControl w:val="0"/>
      <w:autoSpaceDE w:val="0"/>
      <w:autoSpaceDN w:val="0"/>
      <w:adjustRightInd w:val="0"/>
      <w:jc w:val="right"/>
    </w:pPr>
    <w:rPr>
      <w:rFonts w:cs="Arial"/>
      <w:szCs w:val="18"/>
    </w:rPr>
  </w:style>
  <w:style w:type="paragraph" w:customStyle="1" w:styleId="CopyrightText">
    <w:name w:val="Copyright Text"/>
    <w:basedOn w:val="BodyText"/>
    <w:rsid w:val="0046725B"/>
    <w:rPr>
      <w:sz w:val="18"/>
    </w:rPr>
  </w:style>
  <w:style w:type="paragraph" w:customStyle="1" w:styleId="BodySmallRight">
    <w:name w:val="Body Small Right"/>
    <w:basedOn w:val="BodyTextRight"/>
    <w:rsid w:val="0046725B"/>
    <w:rPr>
      <w:sz w:val="18"/>
      <w:szCs w:val="18"/>
    </w:rPr>
  </w:style>
  <w:style w:type="paragraph" w:customStyle="1" w:styleId="MarginEdition">
    <w:name w:val="Margin Edition"/>
    <w:basedOn w:val="MarginNote"/>
    <w:rsid w:val="0046725B"/>
    <w:pPr>
      <w:spacing w:before="0" w:after="0"/>
    </w:pPr>
    <w:rPr>
      <w:rFonts w:ascii="Times New Roman" w:hAnsi="Times New Roman"/>
      <w:color w:val="999999"/>
    </w:rPr>
  </w:style>
  <w:style w:type="paragraph" w:customStyle="1" w:styleId="Spacer">
    <w:name w:val="Spacer"/>
    <w:basedOn w:val="Normal"/>
    <w:rsid w:val="0046725B"/>
    <w:rPr>
      <w:sz w:val="2"/>
      <w:szCs w:val="2"/>
    </w:rPr>
  </w:style>
  <w:style w:type="character" w:customStyle="1" w:styleId="Small">
    <w:name w:val="Small"/>
    <w:basedOn w:val="DefaultParagraphFont"/>
    <w:rsid w:val="0046725B"/>
    <w:rPr>
      <w:sz w:val="16"/>
    </w:rPr>
  </w:style>
  <w:style w:type="paragraph" w:customStyle="1" w:styleId="WideTable">
    <w:name w:val="Wide Table"/>
    <w:basedOn w:val="Normal"/>
    <w:rsid w:val="0046725B"/>
    <w:pPr>
      <w:ind w:left="-1418"/>
    </w:pPr>
    <w:rPr>
      <w:sz w:val="2"/>
      <w:szCs w:val="2"/>
    </w:rPr>
  </w:style>
  <w:style w:type="character" w:styleId="PageNumber">
    <w:name w:val="page number"/>
    <w:basedOn w:val="DefaultParagraphFont"/>
    <w:rsid w:val="0046725B"/>
  </w:style>
  <w:style w:type="paragraph" w:styleId="Quote">
    <w:name w:val="Quote"/>
    <w:basedOn w:val="Heading1"/>
    <w:link w:val="QuoteChar"/>
    <w:qFormat/>
    <w:rsid w:val="0046725B"/>
    <w:rPr>
      <w:b w:val="0"/>
      <w:sz w:val="72"/>
      <w:szCs w:val="72"/>
      <w:lang w:val="en-NZ"/>
    </w:rPr>
  </w:style>
  <w:style w:type="character" w:customStyle="1" w:styleId="QuoteChar">
    <w:name w:val="Quote Char"/>
    <w:basedOn w:val="DefaultParagraphFont"/>
    <w:link w:val="Quote"/>
    <w:rsid w:val="00467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25B"/>
    <w:pPr>
      <w:pageBreakBefore/>
    </w:pPr>
  </w:style>
  <w:style w:type="paragraph" w:customStyle="1" w:styleId="Border">
    <w:name w:val="Border"/>
    <w:basedOn w:val="Normal"/>
    <w:qFormat/>
    <w:rsid w:val="00467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25B"/>
    <w:rPr>
      <w:b/>
      <w:bCs/>
      <w:i/>
      <w:iCs/>
      <w:color w:val="auto"/>
    </w:rPr>
  </w:style>
  <w:style w:type="paragraph" w:styleId="IntenseQuote">
    <w:name w:val="Intense Quote"/>
    <w:basedOn w:val="Normal"/>
    <w:next w:val="Normal"/>
    <w:link w:val="IntenseQuoteChar"/>
    <w:uiPriority w:val="30"/>
    <w:qFormat/>
    <w:rsid w:val="00467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25B"/>
    <w:rPr>
      <w:smallCaps/>
      <w:color w:val="auto"/>
      <w:u w:val="single"/>
    </w:rPr>
  </w:style>
  <w:style w:type="character" w:styleId="IntenseReference">
    <w:name w:val="Intense Reference"/>
    <w:basedOn w:val="DefaultParagraphFont"/>
    <w:uiPriority w:val="32"/>
    <w:qFormat/>
    <w:rsid w:val="0046725B"/>
    <w:rPr>
      <w:b/>
      <w:bCs/>
      <w:smallCaps/>
      <w:color w:val="auto"/>
      <w:spacing w:val="5"/>
      <w:u w:val="single"/>
    </w:rPr>
  </w:style>
  <w:style w:type="paragraph" w:customStyle="1" w:styleId="2ColumnHeading">
    <w:name w:val="2Column Heading"/>
    <w:basedOn w:val="BodyText"/>
    <w:qFormat/>
    <w:rsid w:val="0046725B"/>
    <w:pPr>
      <w:spacing w:after="60"/>
      <w:ind w:left="-2268"/>
    </w:pPr>
    <w:rPr>
      <w:b/>
    </w:rPr>
  </w:style>
  <w:style w:type="paragraph" w:customStyle="1" w:styleId="Heading1TOC">
    <w:name w:val="Heading1 TOC"/>
    <w:basedOn w:val="Normal"/>
    <w:qFormat/>
    <w:rsid w:val="0046725B"/>
    <w:pPr>
      <w:spacing w:before="240" w:after="120"/>
    </w:pPr>
    <w:rPr>
      <w:rFonts w:ascii="Times New Roman" w:hAnsi="Times New Roman"/>
      <w:b/>
      <w:sz w:val="32"/>
    </w:rPr>
  </w:style>
  <w:style w:type="paragraph" w:customStyle="1" w:styleId="Heading2TOC">
    <w:name w:val="Heading2 TOC"/>
    <w:basedOn w:val="Normal"/>
    <w:qFormat/>
    <w:rsid w:val="0046725B"/>
    <w:pPr>
      <w:spacing w:before="240" w:after="60"/>
    </w:pPr>
    <w:rPr>
      <w:rFonts w:ascii="Times New Roman" w:hAnsi="Times New Roman"/>
      <w:b/>
      <w:sz w:val="28"/>
    </w:rPr>
  </w:style>
  <w:style w:type="character" w:customStyle="1" w:styleId="Underline">
    <w:name w:val="Underline"/>
    <w:basedOn w:val="DefaultParagraphFont"/>
    <w:qFormat/>
    <w:rsid w:val="0046725B"/>
    <w:rPr>
      <w:u w:val="single"/>
    </w:rPr>
  </w:style>
  <w:style w:type="character" w:customStyle="1" w:styleId="BoldandItalics">
    <w:name w:val="Bold and Italics"/>
    <w:qFormat/>
    <w:rsid w:val="0046725B"/>
    <w:rPr>
      <w:b/>
      <w:i/>
      <w:u w:val="none"/>
    </w:rPr>
  </w:style>
  <w:style w:type="paragraph" w:styleId="BalloonText">
    <w:name w:val="Balloon Text"/>
    <w:basedOn w:val="Normal"/>
    <w:link w:val="BalloonTextChar"/>
    <w:rsid w:val="0046725B"/>
    <w:rPr>
      <w:rFonts w:ascii="Tahoma" w:hAnsi="Tahoma" w:cs="Tahoma"/>
      <w:sz w:val="16"/>
      <w:szCs w:val="16"/>
    </w:rPr>
  </w:style>
  <w:style w:type="character" w:customStyle="1" w:styleId="BalloonTextChar">
    <w:name w:val="Balloon Text Char"/>
    <w:basedOn w:val="DefaultParagraphFont"/>
    <w:link w:val="BalloonText"/>
    <w:rsid w:val="00467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25B"/>
    <w:rPr>
      <w:b/>
      <w:color w:val="660033"/>
      <w:spacing w:val="0"/>
    </w:rPr>
  </w:style>
  <w:style w:type="paragraph" w:customStyle="1" w:styleId="Nameditemlist">
    <w:name w:val="Named item list"/>
    <w:basedOn w:val="BodyText"/>
    <w:qFormat/>
    <w:rsid w:val="0046725B"/>
    <w:pPr>
      <w:tabs>
        <w:tab w:val="left" w:pos="2835"/>
      </w:tabs>
      <w:ind w:left="2835" w:hanging="2835"/>
    </w:pPr>
  </w:style>
  <w:style w:type="paragraph" w:customStyle="1" w:styleId="BodyTextnopadding">
    <w:name w:val="Body Text no padding"/>
    <w:basedOn w:val="BodyText"/>
    <w:qFormat/>
    <w:rsid w:val="0046725B"/>
    <w:pPr>
      <w:spacing w:before="0" w:after="0"/>
    </w:pPr>
  </w:style>
  <w:style w:type="paragraph" w:customStyle="1" w:styleId="BodyTextBold">
    <w:name w:val="Body Text Bold"/>
    <w:basedOn w:val="BodyText"/>
    <w:qFormat/>
    <w:rsid w:val="0046725B"/>
    <w:rPr>
      <w:b/>
    </w:rPr>
  </w:style>
  <w:style w:type="character" w:styleId="Hyperlink">
    <w:name w:val="Hyperlink"/>
    <w:basedOn w:val="DefaultParagraphFont"/>
    <w:uiPriority w:val="99"/>
    <w:unhideWhenUsed/>
    <w:rsid w:val="003B0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4736</Characters>
  <Application>Microsoft Office Word</Application>
  <DocSecurity>0</DocSecurity>
  <Lines>236</Lines>
  <Paragraphs>147</Paragraphs>
  <ScaleCrop>false</ScaleCrop>
  <Company>Author-it Software Corporation Ltd.</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MEM18053 Modify fluid power control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