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07A2" w:rsidP="000907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MEM18050 Disconnect/reconnect fixed wired equipment over 1000 volts a.c./1500 volts d.c.</w:t>
      </w:r>
      <w:r>
        <w:fldChar w:fldCharType="end"/>
      </w:r>
    </w:p>
    <w:p w:rsidR="000907A2" w:rsidP="000907A2">
      <w:pPr>
        <w:pStyle w:val="Version"/>
        <w:sectPr w:rsidSect="00575B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5B8A" w:rsidP="00575B8A">
      <w:pPr>
        <w:pStyle w:val="SuperHeading"/>
      </w:pPr>
      <w:r w:rsidRPr="00575B8A">
        <w:t>MEM18050 Disconnect/reconnect fixed wired equipment over 1000 volts a.c./1500 volts d.c.</w:t>
      </w:r>
    </w:p>
    <w:p w:rsidR="00000000" w:rsidRPr="00575B8A" w:rsidP="00575B8A">
      <w:pPr>
        <w:pStyle w:val="Heading1"/>
      </w:pPr>
      <w:bookmarkStart w:id="1" w:name="O_941256"/>
      <w:bookmarkEnd w:id="1"/>
      <w:r w:rsidRPr="00575B8A">
        <w:t>Modification History</w:t>
      </w:r>
    </w:p>
    <w:p w:rsidR="00000000" w:rsidRPr="00575B8A" w:rsidP="000907A2">
      <w:pPr>
        <w:pStyle w:val="BodyText"/>
      </w:pPr>
      <w:r w:rsidRPr="00575B8A">
        <w:t>Rele</w:t>
      </w:r>
      <w:r w:rsidRPr="00575B8A">
        <w:t xml:space="preserve">ase 1. Supersedes and is equivalent to MEM18050C Disconnect/reconnect fixed wired equipment over 1000 volts a.c./1500 volts d.c. </w:t>
      </w:r>
    </w:p>
    <w:p w:rsidR="00000000" w:rsidRPr="00575B8A" w:rsidP="00575B8A">
      <w:pPr>
        <w:pStyle w:val="Heading1"/>
      </w:pPr>
      <w:bookmarkStart w:id="2" w:name="O_941264"/>
      <w:bookmarkEnd w:id="2"/>
      <w:r w:rsidRPr="00575B8A">
        <w:t>Application</w:t>
      </w:r>
    </w:p>
    <w:p w:rsidR="00000000" w:rsidRPr="00575B8A" w:rsidP="000907A2">
      <w:pPr>
        <w:pStyle w:val="BodyText"/>
      </w:pPr>
      <w:r w:rsidRPr="00575B8A">
        <w:t>This unit of competency defines the skills and knowledge required to disconnect and reconnect and</w:t>
      </w:r>
      <w:r w:rsidRPr="00575B8A">
        <w:t xml:space="preserve"> making safe for maintenance of equipment for all voltage levels above 1000 volts a.c./1500 volts d.c. </w:t>
      </w:r>
    </w:p>
    <w:p w:rsidR="00000000" w:rsidRPr="00575B8A" w:rsidP="000907A2">
      <w:pPr>
        <w:pStyle w:val="BodyText"/>
      </w:pPr>
      <w:r w:rsidRPr="00575B8A">
        <w:t>Where the selection and use of power tools/hand held operations is required unit MEM18002 Use power tools/hand held operations should also be selected.</w:t>
      </w:r>
    </w:p>
    <w:p w:rsidR="00000000" w:rsidRPr="00575B8A" w:rsidP="000907A2">
      <w:pPr>
        <w:pStyle w:val="BodyText"/>
      </w:pPr>
      <w:r w:rsidRPr="00575B8A">
        <w:t>Some jurisdictions may require the holder of this unit to be licensed or certified and users should check with the relevant authorities.</w:t>
      </w:r>
    </w:p>
    <w:p w:rsidR="00000000" w:rsidRPr="00575B8A" w:rsidP="000907A2">
      <w:pPr>
        <w:pStyle w:val="Heading3"/>
      </w:pPr>
      <w:r w:rsidRPr="00575B8A">
        <w:rPr>
          <w:rStyle w:val="SpecialBold"/>
        </w:rPr>
        <w:t>Band:</w:t>
      </w:r>
    </w:p>
    <w:p w:rsidR="00000000" w:rsidRPr="00575B8A" w:rsidP="000907A2">
      <w:pPr>
        <w:pStyle w:val="BodyText"/>
      </w:pPr>
      <w:r w:rsidRPr="00575B8A">
        <w:t>This unit has dual status and is to be regarded as both a specialisation Band A unit and Specialisation Band B</w:t>
      </w:r>
      <w:r w:rsidRPr="00575B8A">
        <w:t xml:space="preserve"> unit for progression to C7 (AQF level IV).</w:t>
      </w:r>
    </w:p>
    <w:p w:rsidR="00000000" w:rsidRPr="00575B8A" w:rsidP="000907A2">
      <w:pPr>
        <w:pStyle w:val="Heading3"/>
      </w:pPr>
      <w:r w:rsidRPr="00575B8A">
        <w:rPr>
          <w:rStyle w:val="SpecialBold"/>
        </w:rPr>
        <w:t>Unit Weight</w:t>
      </w:r>
      <w:r w:rsidRPr="00575B8A">
        <w:t>:</w:t>
      </w:r>
      <w:r w:rsidRPr="00575B8A">
        <w:tab/>
      </w:r>
      <w:r w:rsidRPr="00575B8A">
        <w:rPr>
          <w:rStyle w:val="SpecialBold"/>
        </w:rPr>
        <w:t>3</w:t>
      </w:r>
    </w:p>
    <w:p w:rsidR="00000000" w:rsidRPr="00575B8A" w:rsidP="00575B8A">
      <w:pPr>
        <w:pStyle w:val="Heading1"/>
      </w:pPr>
      <w:bookmarkStart w:id="3" w:name="O_941263"/>
      <w:bookmarkEnd w:id="3"/>
      <w:r w:rsidRPr="00575B8A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976"/>
      </w:tblGrid>
      <w:tr w:rsidTr="00575B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B8A">
            <w:pPr>
              <w:pStyle w:val="BodyText"/>
              <w:rPr>
                <w:lang w:val="en-NZ"/>
              </w:rPr>
            </w:pPr>
            <w:r w:rsidRPr="00575B8A">
              <w:t>MEM09002</w:t>
            </w:r>
          </w:p>
        </w:tc>
        <w:tc>
          <w:tcPr>
            <w:tcW w:w="69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B8A">
            <w:pPr>
              <w:pStyle w:val="BodyText"/>
              <w:rPr>
                <w:lang w:val="en-NZ"/>
              </w:rPr>
            </w:pPr>
            <w:r w:rsidRPr="00575B8A">
              <w:t>Interpret technical drawing</w:t>
            </w:r>
          </w:p>
        </w:tc>
      </w:tr>
      <w:tr w:rsidTr="00575B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B8A">
            <w:pPr>
              <w:pStyle w:val="BodyText"/>
              <w:rPr>
                <w:lang w:val="en-NZ"/>
              </w:rPr>
            </w:pPr>
            <w:r w:rsidRPr="00575B8A">
              <w:t>MEM10002</w:t>
            </w:r>
          </w:p>
        </w:tc>
        <w:tc>
          <w:tcPr>
            <w:tcW w:w="69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B8A">
            <w:pPr>
              <w:pStyle w:val="BodyText"/>
              <w:rPr>
                <w:lang w:val="en-NZ"/>
              </w:rPr>
            </w:pPr>
            <w:r w:rsidRPr="00575B8A">
              <w:t>Terminate and connect electrical wiring</w:t>
            </w:r>
          </w:p>
        </w:tc>
      </w:tr>
      <w:tr w:rsidTr="00575B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B8A">
            <w:pPr>
              <w:pStyle w:val="BodyText"/>
              <w:rPr>
                <w:lang w:val="en-NZ"/>
              </w:rPr>
            </w:pPr>
            <w:r w:rsidRPr="00575B8A">
              <w:t>MEM12002</w:t>
            </w:r>
          </w:p>
        </w:tc>
        <w:tc>
          <w:tcPr>
            <w:tcW w:w="69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B8A">
            <w:pPr>
              <w:pStyle w:val="BodyText"/>
              <w:rPr>
                <w:lang w:val="en-NZ"/>
              </w:rPr>
            </w:pPr>
            <w:r w:rsidRPr="00575B8A">
              <w:t>Perform electrical/electronic measurement</w:t>
            </w:r>
          </w:p>
        </w:tc>
      </w:tr>
      <w:tr w:rsidTr="00575B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B8A">
            <w:pPr>
              <w:pStyle w:val="BodyText"/>
              <w:rPr>
                <w:lang w:val="en-NZ"/>
              </w:rPr>
            </w:pPr>
            <w:r w:rsidRPr="00575B8A">
              <w:t>MEM13015</w:t>
            </w:r>
          </w:p>
        </w:tc>
        <w:tc>
          <w:tcPr>
            <w:tcW w:w="69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B8A">
            <w:pPr>
              <w:pStyle w:val="BodyText"/>
              <w:rPr>
                <w:lang w:val="en-NZ"/>
              </w:rPr>
            </w:pPr>
            <w:r w:rsidRPr="00575B8A">
              <w:t>Work safely and effectively in manufacturing and engineering</w:t>
            </w:r>
          </w:p>
        </w:tc>
      </w:tr>
      <w:tr w:rsidTr="00575B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B8A">
            <w:pPr>
              <w:pStyle w:val="BodyText"/>
              <w:rPr>
                <w:lang w:val="en-NZ"/>
              </w:rPr>
            </w:pPr>
            <w:r w:rsidRPr="00575B8A">
              <w:t>MEM16006</w:t>
            </w:r>
          </w:p>
        </w:tc>
        <w:tc>
          <w:tcPr>
            <w:tcW w:w="69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B8A">
            <w:pPr>
              <w:pStyle w:val="BodyText"/>
              <w:rPr>
                <w:lang w:val="en-NZ"/>
              </w:rPr>
            </w:pPr>
            <w:r w:rsidRPr="00575B8A">
              <w:t>Organise and communicate information</w:t>
            </w:r>
          </w:p>
        </w:tc>
      </w:tr>
      <w:tr w:rsidTr="00575B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B8A">
            <w:pPr>
              <w:pStyle w:val="BodyText"/>
              <w:rPr>
                <w:lang w:val="en-NZ"/>
              </w:rPr>
            </w:pPr>
            <w:r w:rsidRPr="00575B8A">
              <w:t>MEM18001</w:t>
            </w:r>
          </w:p>
        </w:tc>
        <w:tc>
          <w:tcPr>
            <w:tcW w:w="69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B8A" w:rsidP="00575B8A">
            <w:pPr>
              <w:pStyle w:val="BodyText"/>
            </w:pPr>
            <w:r w:rsidRPr="00575B8A">
              <w:t>Use hand tools</w:t>
            </w:r>
          </w:p>
        </w:tc>
      </w:tr>
    </w:tbl>
    <w:p w:rsidR="00000000" w:rsidRPr="00575B8A" w:rsidP="00575B8A">
      <w:pPr>
        <w:pStyle w:val="BodyText"/>
      </w:pPr>
    </w:p>
    <w:p w:rsidR="00000000" w:rsidRPr="00575B8A" w:rsidP="00575B8A">
      <w:pPr>
        <w:pStyle w:val="AllowPageBreak"/>
      </w:pPr>
    </w:p>
    <w:p w:rsidR="00000000" w:rsidRPr="00575B8A" w:rsidP="00575B8A">
      <w:pPr>
        <w:pStyle w:val="Heading1"/>
      </w:pPr>
      <w:bookmarkStart w:id="4" w:name="O_941262"/>
      <w:bookmarkEnd w:id="4"/>
      <w:r w:rsidRPr="00575B8A">
        <w:t>Competency Field</w:t>
      </w:r>
    </w:p>
    <w:p w:rsidR="00000000" w:rsidRPr="00575B8A" w:rsidP="000907A2">
      <w:pPr>
        <w:pStyle w:val="BodyText"/>
      </w:pPr>
      <w:r w:rsidRPr="00575B8A">
        <w:t>Maintenance and diagnostics</w:t>
      </w:r>
    </w:p>
    <w:p w:rsidR="00000000" w:rsidRPr="00575B8A" w:rsidP="00575B8A">
      <w:pPr>
        <w:pStyle w:val="Heading1"/>
      </w:pPr>
      <w:bookmarkStart w:id="5" w:name="O_941260"/>
      <w:bookmarkEnd w:id="5"/>
      <w:r w:rsidRPr="00575B8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575B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B8A">
            <w:pPr>
              <w:pStyle w:val="BodyText"/>
              <w:rPr>
                <w:lang w:val="en-NZ"/>
              </w:rPr>
            </w:pPr>
            <w:r w:rsidRPr="00575B8A">
              <w:t>Elements</w:t>
            </w:r>
            <w:r w:rsidRPr="00575B8A">
              <w:t xml:space="preserve"> describe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B8A">
            <w:pPr>
              <w:pStyle w:val="BodyText"/>
              <w:rPr>
                <w:lang w:val="en-NZ"/>
              </w:rPr>
            </w:pPr>
            <w:r w:rsidRPr="00575B8A">
              <w:t>Performance criteria describe the performance needed to demonstrate achievement of the element.</w:t>
            </w:r>
          </w:p>
        </w:tc>
      </w:tr>
      <w:tr w:rsidTr="00575B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B8A" w:rsidP="00575B8A">
            <w:pPr>
              <w:pStyle w:val="BodyText"/>
            </w:pPr>
            <w:r w:rsidRPr="00575B8A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B8A">
            <w:pPr>
              <w:pStyle w:val="BodyText"/>
              <w:rPr>
                <w:lang w:val="en-NZ"/>
              </w:rPr>
            </w:pPr>
            <w:r w:rsidRPr="00575B8A">
              <w:rPr>
                <w:rStyle w:val="SpecialBold"/>
              </w:rPr>
              <w:t>Determine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B8A">
            <w:pPr>
              <w:pStyle w:val="BodyText"/>
              <w:rPr>
                <w:lang w:val="en-NZ"/>
              </w:rPr>
            </w:pPr>
            <w:r w:rsidRPr="00575B8A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B8A">
            <w:pPr>
              <w:pStyle w:val="BodyText"/>
              <w:rPr>
                <w:lang w:val="en-NZ"/>
              </w:rPr>
            </w:pPr>
            <w:r w:rsidRPr="00575B8A">
              <w:t>Follow standard operating procedures (SOPs)</w:t>
            </w:r>
          </w:p>
        </w:tc>
      </w:tr>
      <w:tr w:rsidTr="00575B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B8A">
            <w:pPr>
              <w:pStyle w:val="BodyText"/>
              <w:rPr>
                <w:lang w:val="en-NZ"/>
              </w:rPr>
            </w:pPr>
            <w:r w:rsidRPr="00575B8A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B8A">
            <w:pPr>
              <w:pStyle w:val="BodyText"/>
              <w:rPr>
                <w:lang w:val="en-NZ"/>
              </w:rPr>
            </w:pPr>
            <w:r w:rsidRPr="00575B8A">
              <w:t>Comply with work health and safety (WHS) requirements at all times</w:t>
            </w:r>
          </w:p>
        </w:tc>
      </w:tr>
      <w:tr w:rsidTr="00575B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B8A">
            <w:pPr>
              <w:pStyle w:val="BodyText"/>
              <w:rPr>
                <w:lang w:val="en-NZ"/>
              </w:rPr>
            </w:pPr>
            <w:r w:rsidRPr="00575B8A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B8A">
            <w:pPr>
              <w:pStyle w:val="BodyText"/>
              <w:rPr>
                <w:lang w:val="en-NZ"/>
              </w:rPr>
            </w:pPr>
            <w:r w:rsidRPr="00575B8A">
              <w:t>Use appropriate personal protective equipment (PPE) in accordance with SOPs</w:t>
            </w:r>
          </w:p>
        </w:tc>
      </w:tr>
      <w:tr w:rsidTr="00575B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B8A">
            <w:pPr>
              <w:pStyle w:val="BodyText"/>
              <w:rPr>
                <w:lang w:val="en-NZ"/>
              </w:rPr>
            </w:pPr>
            <w:r w:rsidRPr="00575B8A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B8A">
            <w:pPr>
              <w:pStyle w:val="BodyText"/>
              <w:rPr>
                <w:lang w:val="en-NZ"/>
              </w:rPr>
            </w:pPr>
            <w:r w:rsidRPr="00575B8A">
              <w:t>Identify job requirements from specifications, drawings, job sheets or work instructions</w:t>
            </w:r>
          </w:p>
        </w:tc>
      </w:tr>
      <w:tr w:rsidTr="00575B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B8A">
            <w:pPr>
              <w:pStyle w:val="BodyText"/>
              <w:rPr>
                <w:lang w:val="en-NZ"/>
              </w:rPr>
            </w:pPr>
          </w:p>
        </w:tc>
      </w:tr>
      <w:tr w:rsidTr="00575B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B8A" w:rsidP="00575B8A">
            <w:pPr>
              <w:pStyle w:val="BodyText"/>
            </w:pPr>
            <w:r w:rsidRPr="00575B8A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B8A">
            <w:pPr>
              <w:pStyle w:val="BodyText"/>
              <w:rPr>
                <w:lang w:val="en-NZ"/>
              </w:rPr>
            </w:pPr>
            <w:r w:rsidRPr="00575B8A">
              <w:rPr>
                <w:rStyle w:val="SpecialBold"/>
              </w:rPr>
              <w:t>Disconnect equipment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B8A">
            <w:pPr>
              <w:pStyle w:val="BodyText"/>
              <w:rPr>
                <w:lang w:val="en-NZ"/>
              </w:rPr>
            </w:pPr>
            <w:r w:rsidRPr="00575B8A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B8A">
            <w:pPr>
              <w:pStyle w:val="BodyText"/>
              <w:rPr>
                <w:lang w:val="en-NZ"/>
              </w:rPr>
            </w:pPr>
            <w:r w:rsidRPr="00575B8A">
              <w:t>Determine electrical characteristics of equipment and circuit by reference to circuit drawings, schematics, reference manuals, equipment specifications, identification plate and/or consultation with technical adviser</w:t>
            </w:r>
          </w:p>
        </w:tc>
      </w:tr>
      <w:tr w:rsidTr="00575B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B8A">
            <w:pPr>
              <w:pStyle w:val="BodyText"/>
              <w:rPr>
                <w:lang w:val="en-NZ"/>
              </w:rPr>
            </w:pPr>
            <w:r w:rsidRPr="00575B8A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B8A">
            <w:pPr>
              <w:pStyle w:val="BodyText"/>
              <w:rPr>
                <w:lang w:val="en-NZ"/>
              </w:rPr>
            </w:pPr>
            <w:r w:rsidRPr="00575B8A">
              <w:t>Determi</w:t>
            </w:r>
            <w:r w:rsidRPr="00575B8A">
              <w:t xml:space="preserve">ne and record equipment characteristics, including direction of rotation, where appropriate </w:t>
            </w:r>
          </w:p>
        </w:tc>
      </w:tr>
      <w:tr w:rsidTr="00575B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B8A">
            <w:pPr>
              <w:pStyle w:val="BodyText"/>
              <w:rPr>
                <w:lang w:val="en-NZ"/>
              </w:rPr>
            </w:pPr>
            <w:r w:rsidRPr="00575B8A">
              <w:t>2.3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B8A">
            <w:pPr>
              <w:pStyle w:val="BodyText"/>
              <w:rPr>
                <w:lang w:val="en-NZ"/>
              </w:rPr>
            </w:pPr>
            <w:r w:rsidRPr="00575B8A">
              <w:t>Identify point/s of electrical isolation and isolate equipment in accordance with procedures</w:t>
            </w:r>
          </w:p>
        </w:tc>
      </w:tr>
      <w:tr w:rsidTr="00575B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B8A">
            <w:pPr>
              <w:pStyle w:val="BodyText"/>
              <w:rPr>
                <w:lang w:val="en-NZ"/>
              </w:rPr>
            </w:pPr>
            <w:r w:rsidRPr="00575B8A">
              <w:t>2.4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B8A">
            <w:pPr>
              <w:pStyle w:val="BodyText"/>
              <w:rPr>
                <w:lang w:val="en-NZ"/>
              </w:rPr>
            </w:pPr>
            <w:r w:rsidRPr="00575B8A">
              <w:t>Use all lock-off equipment and signage requirements appropriately</w:t>
            </w:r>
          </w:p>
        </w:tc>
      </w:tr>
      <w:tr w:rsidTr="00575B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B8A">
            <w:pPr>
              <w:pStyle w:val="BodyText"/>
              <w:rPr>
                <w:lang w:val="en-NZ"/>
              </w:rPr>
            </w:pPr>
            <w:r w:rsidRPr="00575B8A">
              <w:t>2.5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B8A">
            <w:pPr>
              <w:pStyle w:val="BodyText"/>
              <w:rPr>
                <w:lang w:val="en-NZ"/>
              </w:rPr>
            </w:pPr>
            <w:r w:rsidRPr="00575B8A">
              <w:t>Prove electrical isolation using appropriate techniques, procedures and test equipment</w:t>
            </w:r>
          </w:p>
        </w:tc>
      </w:tr>
      <w:tr w:rsidTr="00575B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B8A">
            <w:pPr>
              <w:pStyle w:val="BodyText"/>
              <w:rPr>
                <w:lang w:val="en-NZ"/>
              </w:rPr>
            </w:pPr>
            <w:r w:rsidRPr="00575B8A">
              <w:t>2.6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B8A">
            <w:pPr>
              <w:pStyle w:val="BodyText"/>
              <w:rPr>
                <w:lang w:val="en-NZ"/>
              </w:rPr>
            </w:pPr>
            <w:r w:rsidRPr="00575B8A">
              <w:t xml:space="preserve">Note, record and label conductor layout </w:t>
            </w:r>
          </w:p>
        </w:tc>
      </w:tr>
      <w:tr w:rsidTr="00575B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B8A">
            <w:pPr>
              <w:pStyle w:val="BodyText"/>
              <w:rPr>
                <w:lang w:val="en-NZ"/>
              </w:rPr>
            </w:pPr>
            <w:r w:rsidRPr="00575B8A">
              <w:t>2.7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B8A">
            <w:pPr>
              <w:pStyle w:val="BodyText"/>
              <w:rPr>
                <w:lang w:val="en-NZ"/>
              </w:rPr>
            </w:pPr>
            <w:r w:rsidRPr="00575B8A">
              <w:t>Disconnect conductors and terminate and m</w:t>
            </w:r>
            <w:r w:rsidRPr="00575B8A">
              <w:t xml:space="preserve">ake safe disconnected cables/connections </w:t>
            </w:r>
          </w:p>
        </w:tc>
      </w:tr>
      <w:tr w:rsidTr="00575B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B8A">
            <w:pPr>
              <w:pStyle w:val="BodyText"/>
              <w:rPr>
                <w:lang w:val="en-NZ"/>
              </w:rPr>
            </w:pPr>
          </w:p>
        </w:tc>
      </w:tr>
      <w:tr w:rsidTr="00575B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B8A" w:rsidP="00575B8A">
            <w:pPr>
              <w:pStyle w:val="BodyText"/>
            </w:pPr>
            <w:r w:rsidRPr="00575B8A">
              <w:t>3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B8A">
            <w:pPr>
              <w:pStyle w:val="BodyText"/>
              <w:rPr>
                <w:lang w:val="en-NZ"/>
              </w:rPr>
            </w:pPr>
            <w:r w:rsidRPr="00575B8A">
              <w:rPr>
                <w:rStyle w:val="SpecialBold"/>
              </w:rPr>
              <w:t>Connect equipment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B8A">
            <w:pPr>
              <w:pStyle w:val="BodyText"/>
              <w:rPr>
                <w:lang w:val="en-NZ"/>
              </w:rPr>
            </w:pPr>
            <w:r w:rsidRPr="00575B8A">
              <w:t>3.1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B8A">
            <w:pPr>
              <w:pStyle w:val="BodyText"/>
              <w:rPr>
                <w:lang w:val="en-NZ"/>
              </w:rPr>
            </w:pPr>
            <w:r w:rsidRPr="00575B8A">
              <w:t>Identify characteristics of the equipment to be connected and determine connection requirements</w:t>
            </w:r>
          </w:p>
        </w:tc>
      </w:tr>
      <w:tr w:rsidTr="00575B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B8A">
            <w:pPr>
              <w:pStyle w:val="BodyText"/>
              <w:rPr>
                <w:lang w:val="en-NZ"/>
              </w:rPr>
            </w:pPr>
            <w:r w:rsidRPr="00575B8A">
              <w:t>3.2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B8A">
            <w:pPr>
              <w:pStyle w:val="BodyText"/>
              <w:rPr>
                <w:lang w:val="en-NZ"/>
              </w:rPr>
            </w:pPr>
            <w:r w:rsidRPr="00575B8A">
              <w:t>Check circuit for safe isolation using appropriate test equipment, procedures and techniques</w:t>
            </w:r>
          </w:p>
        </w:tc>
      </w:tr>
      <w:tr w:rsidTr="00575B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B8A">
            <w:pPr>
              <w:pStyle w:val="BodyText"/>
              <w:rPr>
                <w:lang w:val="en-NZ"/>
              </w:rPr>
            </w:pPr>
            <w:r w:rsidRPr="00575B8A">
              <w:t>3.3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B8A">
            <w:pPr>
              <w:pStyle w:val="BodyText"/>
              <w:rPr>
                <w:lang w:val="en-NZ"/>
              </w:rPr>
            </w:pPr>
            <w:r w:rsidRPr="00575B8A">
              <w:t xml:space="preserve">Check connections and prepare conductors for termination </w:t>
            </w:r>
          </w:p>
        </w:tc>
      </w:tr>
      <w:tr w:rsidTr="00575B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B8A">
            <w:pPr>
              <w:pStyle w:val="BodyText"/>
              <w:rPr>
                <w:lang w:val="en-NZ"/>
              </w:rPr>
            </w:pPr>
            <w:r w:rsidRPr="00575B8A">
              <w:t>3.4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B8A">
            <w:pPr>
              <w:pStyle w:val="BodyText"/>
              <w:rPr>
                <w:lang w:val="en-NZ"/>
              </w:rPr>
            </w:pPr>
            <w:r w:rsidRPr="00575B8A">
              <w:t>Connect conductors to equipment in accordance with specifications and regulatory requirements</w:t>
            </w:r>
          </w:p>
        </w:tc>
      </w:tr>
      <w:tr w:rsidTr="00575B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B8A">
            <w:pPr>
              <w:pStyle w:val="BodyText"/>
              <w:rPr>
                <w:lang w:val="en-NZ"/>
              </w:rPr>
            </w:pPr>
            <w:r w:rsidRPr="00575B8A">
              <w:t>3.5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B8A">
            <w:pPr>
              <w:pStyle w:val="BodyText"/>
              <w:rPr>
                <w:lang w:val="en-NZ"/>
              </w:rPr>
            </w:pPr>
            <w:r w:rsidRPr="00575B8A">
              <w:t xml:space="preserve">Fasten/seal all cables/wires/conduit to specifications </w:t>
            </w:r>
          </w:p>
        </w:tc>
      </w:tr>
      <w:tr w:rsidTr="00575B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B8A">
            <w:pPr>
              <w:pStyle w:val="BodyText"/>
              <w:rPr>
                <w:lang w:val="en-NZ"/>
              </w:rPr>
            </w:pPr>
            <w:r w:rsidRPr="00575B8A">
              <w:t>3.6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B8A">
            <w:pPr>
              <w:pStyle w:val="BodyText"/>
              <w:rPr>
                <w:lang w:val="en-NZ"/>
              </w:rPr>
            </w:pPr>
            <w:r w:rsidRPr="00575B8A">
              <w:t xml:space="preserve">Remove all lock-off equipment and signage </w:t>
            </w:r>
          </w:p>
        </w:tc>
      </w:tr>
      <w:tr w:rsidTr="00575B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B8A">
            <w:pPr>
              <w:pStyle w:val="BodyText"/>
              <w:rPr>
                <w:lang w:val="en-NZ"/>
              </w:rPr>
            </w:pPr>
            <w:r w:rsidRPr="00575B8A">
              <w:t>3.7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B8A">
            <w:pPr>
              <w:pStyle w:val="BodyText"/>
              <w:rPr>
                <w:lang w:val="en-NZ"/>
              </w:rPr>
            </w:pPr>
            <w:r w:rsidRPr="00575B8A">
              <w:t>Check and test equipment and circuit for compliance with specifications and regulatory and legislative requirements</w:t>
            </w:r>
          </w:p>
        </w:tc>
      </w:tr>
      <w:tr w:rsidTr="00575B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B8A">
            <w:pPr>
              <w:pStyle w:val="BodyText"/>
              <w:rPr>
                <w:lang w:val="en-NZ"/>
              </w:rPr>
            </w:pPr>
          </w:p>
        </w:tc>
      </w:tr>
      <w:tr w:rsidTr="00575B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B8A" w:rsidP="00575B8A">
            <w:pPr>
              <w:pStyle w:val="BodyText"/>
            </w:pPr>
            <w:r w:rsidRPr="00575B8A">
              <w:t>4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B8A">
            <w:pPr>
              <w:pStyle w:val="BodyText"/>
              <w:rPr>
                <w:lang w:val="en-NZ"/>
              </w:rPr>
            </w:pPr>
            <w:r w:rsidRPr="00575B8A">
              <w:rPr>
                <w:rStyle w:val="SpecialBold"/>
              </w:rPr>
              <w:t>Perform emergency first aid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B8A">
            <w:pPr>
              <w:pStyle w:val="BodyText"/>
              <w:rPr>
                <w:lang w:val="en-NZ"/>
              </w:rPr>
            </w:pPr>
            <w:r w:rsidRPr="00575B8A">
              <w:t>4.1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B8A">
            <w:pPr>
              <w:pStyle w:val="BodyText"/>
              <w:rPr>
                <w:lang w:val="en-NZ"/>
              </w:rPr>
            </w:pPr>
            <w:r w:rsidRPr="00575B8A">
              <w:t>Assess situation to identify points of danger to the injured person and potential rescuer</w:t>
            </w:r>
          </w:p>
        </w:tc>
      </w:tr>
      <w:tr w:rsidTr="00575B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B8A">
            <w:pPr>
              <w:pStyle w:val="BodyText"/>
              <w:rPr>
                <w:lang w:val="en-NZ"/>
              </w:rPr>
            </w:pPr>
            <w:r w:rsidRPr="00575B8A">
              <w:t>4.2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B8A">
            <w:pPr>
              <w:pStyle w:val="BodyText"/>
              <w:rPr>
                <w:lang w:val="en-NZ"/>
              </w:rPr>
            </w:pPr>
            <w:r w:rsidRPr="00575B8A">
              <w:t>Undertake rescue/recovery of injured person or provide assistance to injured person in accordance with recognised standards/procedures</w:t>
            </w:r>
          </w:p>
        </w:tc>
      </w:tr>
      <w:tr w:rsidTr="00575B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B8A">
            <w:pPr>
              <w:pStyle w:val="BodyText"/>
              <w:rPr>
                <w:lang w:val="en-NZ"/>
              </w:rPr>
            </w:pPr>
            <w:r w:rsidRPr="00575B8A">
              <w:t>4.3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B8A">
            <w:pPr>
              <w:pStyle w:val="BodyText"/>
              <w:rPr>
                <w:lang w:val="en-NZ"/>
              </w:rPr>
            </w:pPr>
            <w:r w:rsidRPr="00575B8A">
              <w:t>Make contact with the appropriate medical and rescue authorities</w:t>
            </w:r>
          </w:p>
        </w:tc>
      </w:tr>
      <w:tr w:rsidTr="00575B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B8A">
            <w:pPr>
              <w:pStyle w:val="BodyText"/>
              <w:rPr>
                <w:lang w:val="en-NZ"/>
              </w:rPr>
            </w:pPr>
            <w:r w:rsidRPr="00575B8A">
              <w:t>4.4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B8A" w:rsidP="00575B8A">
            <w:pPr>
              <w:pStyle w:val="BodyText"/>
            </w:pPr>
            <w:r w:rsidRPr="00575B8A">
              <w:t>Record details of first aid given</w:t>
            </w:r>
          </w:p>
        </w:tc>
      </w:tr>
    </w:tbl>
    <w:p w:rsidR="00000000" w:rsidRPr="00575B8A" w:rsidP="00575B8A">
      <w:pPr>
        <w:pStyle w:val="BodyText"/>
      </w:pPr>
    </w:p>
    <w:p w:rsidR="00000000" w:rsidRPr="00575B8A" w:rsidP="00575B8A">
      <w:pPr>
        <w:pStyle w:val="AllowPageBreak"/>
      </w:pPr>
    </w:p>
    <w:p w:rsidR="00000000" w:rsidRPr="00575B8A" w:rsidP="00575B8A">
      <w:pPr>
        <w:pStyle w:val="Heading1"/>
      </w:pPr>
      <w:bookmarkStart w:id="6" w:name="O_941259"/>
      <w:bookmarkEnd w:id="6"/>
      <w:r w:rsidRPr="00575B8A">
        <w:t>Foundation Skills</w:t>
      </w:r>
    </w:p>
    <w:p w:rsidR="00000000" w:rsidRPr="00575B8A" w:rsidP="000907A2">
      <w:pPr>
        <w:pStyle w:val="BodyText"/>
      </w:pPr>
      <w:r w:rsidRPr="00575B8A">
        <w:t xml:space="preserve">This section describes those required skills (reading, writing, oral communication and numeracy) that are essential to workplace performance in this unit of competency.  </w:t>
      </w:r>
    </w:p>
    <w:p w:rsidR="00000000" w:rsidRPr="00575B8A" w:rsidP="000907A2">
      <w:pPr>
        <w:pStyle w:val="BodyText"/>
      </w:pPr>
      <w:r w:rsidRPr="00575B8A">
        <w:t>Foundation skills essential to performance are exp</w:t>
      </w:r>
      <w:r w:rsidRPr="00575B8A">
        <w:t>licit in the performance criteria of this unit of competency.</w:t>
      </w:r>
    </w:p>
    <w:p w:rsidR="00000000" w:rsidRPr="00575B8A" w:rsidP="00575B8A">
      <w:pPr>
        <w:pStyle w:val="Heading1"/>
      </w:pPr>
      <w:bookmarkStart w:id="7" w:name="O_941258"/>
      <w:bookmarkEnd w:id="7"/>
      <w:r w:rsidRPr="00575B8A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575B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B8A">
            <w:pPr>
              <w:pStyle w:val="BodyText"/>
              <w:rPr>
                <w:lang w:val="en-NZ"/>
              </w:rPr>
            </w:pPr>
            <w:r w:rsidRPr="00575B8A">
              <w:t>This field allows for different work environments and conditions that may affect performance. Essential operating conditions that may be present (depending o</w:t>
            </w:r>
            <w:r w:rsidRPr="00575B8A">
              <w:t>n the work situation, needs of the candidate, accessibility of the item, and local industry and regional contexts) are included.</w:t>
            </w:r>
          </w:p>
        </w:tc>
      </w:tr>
      <w:tr w:rsidTr="00575B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B8A">
            <w:pPr>
              <w:pStyle w:val="BodyText"/>
              <w:rPr>
                <w:lang w:val="en-NZ"/>
              </w:rPr>
            </w:pPr>
            <w:r w:rsidRPr="00575B8A">
              <w:rPr>
                <w:rStyle w:val="SpecialBold"/>
              </w:rPr>
              <w:t>Appropriate techniques and procedures include:</w:t>
            </w:r>
            <w:r w:rsidRPr="00575B8A">
              <w:t xml:space="preserve"> 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B8A" w:rsidP="00575B8A">
            <w:pPr>
              <w:pStyle w:val="ListBullet"/>
            </w:pPr>
            <w:r w:rsidRPr="00575B8A">
              <w:t>clearances for safe approach as mandated by statutory authorities</w:t>
            </w:r>
          </w:p>
          <w:p w:rsidR="00000000" w:rsidP="00575B8A">
            <w:pPr>
              <w:pStyle w:val="BodyText"/>
              <w:rPr>
                <w:lang w:val="en-NZ"/>
              </w:rPr>
            </w:pPr>
          </w:p>
        </w:tc>
      </w:tr>
      <w:tr w:rsidTr="00575B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B8A">
            <w:pPr>
              <w:pStyle w:val="BodyText"/>
              <w:rPr>
                <w:lang w:val="en-NZ"/>
              </w:rPr>
            </w:pPr>
            <w:r w:rsidRPr="00575B8A">
              <w:rPr>
                <w:rStyle w:val="SpecialBold"/>
              </w:rPr>
              <w:t>Electrical isolation includes:</w:t>
            </w:r>
            <w:r w:rsidRPr="00575B8A">
              <w:t xml:space="preserve"> 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B8A" w:rsidP="00575B8A">
            <w:pPr>
              <w:pStyle w:val="ListBullet"/>
            </w:pPr>
            <w:r w:rsidRPr="00575B8A">
              <w:t>isolating supply for safe disconnection of all electrical power to equipment supply circuit with switch circuit breaker or fuses on circuits/equipment at voltage levels above 1000 volts a.c. and 1500 volts d.c.</w:t>
            </w:r>
          </w:p>
          <w:p w:rsidR="00000000" w:rsidP="00575B8A">
            <w:pPr>
              <w:pStyle w:val="BodyText"/>
              <w:rPr>
                <w:lang w:val="en-NZ"/>
              </w:rPr>
            </w:pPr>
          </w:p>
        </w:tc>
      </w:tr>
      <w:tr w:rsidTr="00575B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B8A">
            <w:pPr>
              <w:pStyle w:val="BodyText"/>
              <w:rPr>
                <w:lang w:val="en-NZ"/>
              </w:rPr>
            </w:pPr>
            <w:r w:rsidRPr="00575B8A">
              <w:rPr>
                <w:rStyle w:val="SpecialBold"/>
              </w:rPr>
              <w:t>Test equip</w:t>
            </w:r>
            <w:r w:rsidRPr="00575B8A">
              <w:rPr>
                <w:rStyle w:val="SpecialBold"/>
              </w:rPr>
              <w:t>ment and tools include, in accordance with voltage and fault limiting requirements,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B8A" w:rsidP="00575B8A">
            <w:pPr>
              <w:pStyle w:val="ListBullet"/>
            </w:pPr>
            <w:r w:rsidRPr="00575B8A">
              <w:t>appropriate proving dead meters</w:t>
            </w:r>
          </w:p>
          <w:p w:rsidR="00000000" w:rsidRPr="00575B8A" w:rsidP="00575B8A">
            <w:pPr>
              <w:pStyle w:val="ListBullet"/>
            </w:pPr>
            <w:r w:rsidRPr="00575B8A">
              <w:t>high potential testers</w:t>
            </w:r>
          </w:p>
          <w:p w:rsidR="00000000" w:rsidRPr="00575B8A" w:rsidP="00575B8A">
            <w:pPr>
              <w:pStyle w:val="ListBullet"/>
            </w:pPr>
            <w:r w:rsidRPr="00575B8A">
              <w:t xml:space="preserve">voltmeters </w:t>
            </w:r>
          </w:p>
          <w:p w:rsidR="00000000" w:rsidP="00575B8A">
            <w:pPr>
              <w:pStyle w:val="BodyText"/>
              <w:rPr>
                <w:lang w:val="en-NZ"/>
              </w:rPr>
            </w:pPr>
          </w:p>
        </w:tc>
      </w:tr>
      <w:tr w:rsidTr="00575B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B8A">
            <w:pPr>
              <w:pStyle w:val="BodyText"/>
              <w:rPr>
                <w:lang w:val="en-NZ"/>
              </w:rPr>
            </w:pPr>
            <w:r w:rsidRPr="00575B8A">
              <w:rPr>
                <w:rStyle w:val="SpecialBold"/>
              </w:rPr>
              <w:t>Signage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B8A" w:rsidP="00575B8A">
            <w:pPr>
              <w:pStyle w:val="ListBullet"/>
            </w:pPr>
            <w:r w:rsidRPr="00575B8A">
              <w:t>tags</w:t>
            </w:r>
          </w:p>
          <w:p w:rsidR="00000000" w:rsidRPr="00575B8A" w:rsidP="00575B8A">
            <w:pPr>
              <w:pStyle w:val="ListBullet"/>
            </w:pPr>
            <w:r w:rsidRPr="00575B8A">
              <w:t>access permit holders</w:t>
            </w:r>
          </w:p>
          <w:p w:rsidR="00000000" w:rsidRPr="00575B8A" w:rsidP="00575B8A">
            <w:pPr>
              <w:pStyle w:val="ListBullet"/>
            </w:pPr>
            <w:r w:rsidRPr="00575B8A">
              <w:t>restricted access signs</w:t>
            </w:r>
          </w:p>
          <w:p w:rsidR="00000000" w:rsidRPr="00575B8A" w:rsidP="00575B8A">
            <w:pPr>
              <w:pStyle w:val="BodyText"/>
            </w:pPr>
          </w:p>
        </w:tc>
      </w:tr>
    </w:tbl>
    <w:p w:rsidR="00000000" w:rsidRPr="00575B8A" w:rsidP="00575B8A">
      <w:pPr>
        <w:pStyle w:val="BodyText"/>
      </w:pPr>
    </w:p>
    <w:p w:rsidR="00000000" w:rsidRPr="00575B8A" w:rsidP="00575B8A">
      <w:pPr>
        <w:pStyle w:val="AllowPageBreak"/>
      </w:pPr>
    </w:p>
    <w:p w:rsidR="00000000" w:rsidRPr="00575B8A" w:rsidP="00575B8A">
      <w:pPr>
        <w:pStyle w:val="Heading1"/>
      </w:pPr>
      <w:bookmarkStart w:id="8" w:name="O_941257"/>
      <w:bookmarkEnd w:id="8"/>
      <w:r w:rsidRPr="00575B8A">
        <w:t>Unit Mapping Information</w:t>
      </w:r>
    </w:p>
    <w:p w:rsidR="00000000" w:rsidRPr="00575B8A" w:rsidP="000907A2">
      <w:pPr>
        <w:pStyle w:val="BodyText"/>
      </w:pPr>
      <w:r w:rsidRPr="00575B8A">
        <w:t xml:space="preserve">Release 1. Supersedes and is equivalent to MEM18050C Disconnect/reconnect fixed wired equipment over 1000 volts a.c./1500 volts d.c. </w:t>
      </w:r>
    </w:p>
    <w:p w:rsidR="00000000" w:rsidRPr="00575B8A" w:rsidP="00575B8A">
      <w:pPr>
        <w:pStyle w:val="Heading1"/>
      </w:pPr>
      <w:bookmarkStart w:id="9" w:name="O_941250"/>
      <w:bookmarkEnd w:id="9"/>
      <w:r w:rsidRPr="00575B8A">
        <w:t>Links</w:t>
      </w:r>
    </w:p>
    <w:p w:rsidR="00000000" w:rsidRPr="00575B8A" w:rsidP="000907A2">
      <w:pPr>
        <w:pStyle w:val="BodyText"/>
      </w:pPr>
      <w:r w:rsidRPr="00575B8A">
        <w:t>Companio</w:t>
      </w:r>
      <w:r w:rsidRPr="00575B8A">
        <w:t xml:space="preserve">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C510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75B8A" w:rsidP="000907A2">
      <w:pPr>
        <w:pStyle w:val="BodyText"/>
        <w:sectPr w:rsidSect="00575B8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75B8A" w:rsidP="00575B8A">
      <w:pPr>
        <w:pStyle w:val="SuperHeading"/>
      </w:pPr>
      <w:r w:rsidRPr="00575B8A">
        <w:t xml:space="preserve">Assessment </w:t>
      </w:r>
      <w:r w:rsidRPr="00575B8A">
        <w:t>Requirements for MEM18050 Disconnect/reconnect fixed wired equipment over 1000 volts a.c./1500 volts d.c.</w:t>
      </w:r>
    </w:p>
    <w:p w:rsidR="00000000" w:rsidRPr="00575B8A" w:rsidP="00575B8A">
      <w:pPr>
        <w:pStyle w:val="Heading1"/>
      </w:pPr>
      <w:bookmarkStart w:id="10" w:name="O_941252"/>
      <w:bookmarkEnd w:id="10"/>
      <w:r w:rsidRPr="00575B8A">
        <w:t>Modification History</w:t>
      </w:r>
    </w:p>
    <w:p w:rsidR="00000000" w:rsidRPr="00575B8A" w:rsidP="000907A2">
      <w:pPr>
        <w:pStyle w:val="BodyText"/>
      </w:pPr>
      <w:r w:rsidRPr="00575B8A">
        <w:t xml:space="preserve">Release 1. Supersedes and is equivalent to MEM18050C Disconnect/reconnect fixed wired equipment over 1000 volts a.c./1500 volts d.c. </w:t>
      </w:r>
    </w:p>
    <w:p w:rsidR="00000000" w:rsidRPr="00575B8A" w:rsidP="00575B8A">
      <w:pPr>
        <w:pStyle w:val="Heading1"/>
      </w:pPr>
      <w:bookmarkStart w:id="11" w:name="O_941255"/>
      <w:bookmarkEnd w:id="11"/>
      <w:r w:rsidRPr="00575B8A">
        <w:t>Performance Evidence</w:t>
      </w:r>
    </w:p>
    <w:p w:rsidR="00000000" w:rsidRPr="00575B8A" w:rsidP="000907A2">
      <w:pPr>
        <w:pStyle w:val="BodyText"/>
      </w:pPr>
      <w:r w:rsidRPr="00575B8A">
        <w:t>Evidence required to demonstrate competence in this unit must be relevant to and sat</w:t>
      </w:r>
      <w:r w:rsidRPr="00575B8A">
        <w:t>isfy the requirements of the elements and performance criteria on at least two (2) occasions and include:</w:t>
      </w:r>
    </w:p>
    <w:p w:rsidR="00000000" w:rsidRPr="00575B8A" w:rsidP="00575B8A">
      <w:pPr>
        <w:pStyle w:val="ListBullet"/>
      </w:pPr>
      <w:r w:rsidRPr="00575B8A">
        <w:t xml:space="preserve">following work instructions, standard operating procedures (SOPs) and safe work practices </w:t>
      </w:r>
    </w:p>
    <w:p w:rsidR="00000000" w:rsidRPr="00575B8A" w:rsidP="00575B8A">
      <w:pPr>
        <w:pStyle w:val="ListBullet"/>
      </w:pPr>
      <w:r w:rsidRPr="00575B8A">
        <w:t>identifying and interpreting specifications, charts, lists</w:t>
      </w:r>
      <w:r w:rsidRPr="00575B8A">
        <w:t>, circuit drawings, schematics, regulatory and legislative requirements to disconnect/reconnect fixed wired equipment over 1000 volts a.c./1500 volts d.c.</w:t>
      </w:r>
    </w:p>
    <w:p w:rsidR="00000000" w:rsidRPr="00575B8A" w:rsidP="00575B8A">
      <w:pPr>
        <w:pStyle w:val="ListBullet"/>
      </w:pPr>
      <w:r w:rsidRPr="00575B8A">
        <w:t>checking that the electrical equipment is isolated and tagged where necessary in strict accordance wi</w:t>
      </w:r>
      <w:r w:rsidRPr="00575B8A">
        <w:t xml:space="preserve">th work health and safety (WHS) requirements and procedures using appropriate lock-off equipment and tags/signs </w:t>
      </w:r>
    </w:p>
    <w:p w:rsidR="00000000" w:rsidRPr="00575B8A" w:rsidP="00575B8A">
      <w:pPr>
        <w:pStyle w:val="ListBullet"/>
      </w:pPr>
      <w:r w:rsidRPr="00575B8A">
        <w:t>disconnecting equipment by labelling and recording conductors and making safe disconnected cables/connections using appropriate tools, test equ</w:t>
      </w:r>
      <w:r w:rsidRPr="00575B8A">
        <w:t>ipment, procedures and techniques</w:t>
      </w:r>
    </w:p>
    <w:p w:rsidR="00000000" w:rsidRPr="00575B8A" w:rsidP="00575B8A">
      <w:pPr>
        <w:pStyle w:val="ListBullet"/>
      </w:pPr>
      <w:r w:rsidRPr="00575B8A">
        <w:t>confirming isolation prior to reconnecting fixed wired equipment and checking connections and preparing conductors for termination in accordance with manufacturer’s specifications and regulatory requirements</w:t>
      </w:r>
    </w:p>
    <w:p w:rsidR="00000000" w:rsidRPr="00575B8A" w:rsidP="00575B8A">
      <w:pPr>
        <w:pStyle w:val="ListBullet"/>
      </w:pPr>
      <w:r w:rsidRPr="00575B8A">
        <w:t>connecting con</w:t>
      </w:r>
      <w:r w:rsidRPr="00575B8A">
        <w:t>ductors to equipment and fasten/seal cables/wires/conduits using appropriate procedures and tools to relevant specifications and regulatory requirements</w:t>
      </w:r>
    </w:p>
    <w:p w:rsidR="00000000" w:rsidRPr="00575B8A" w:rsidP="00575B8A">
      <w:pPr>
        <w:pStyle w:val="ListBullet"/>
      </w:pPr>
      <w:r w:rsidRPr="00575B8A">
        <w:t>inspecting and testing terminated cables to ensure they comply with continuity and insulation resistanc</w:t>
      </w:r>
      <w:r w:rsidRPr="00575B8A">
        <w:t>e requirements and are safely intended for use</w:t>
      </w:r>
    </w:p>
    <w:p w:rsidR="00000000" w:rsidRPr="00575B8A" w:rsidP="00575B8A">
      <w:pPr>
        <w:pStyle w:val="ListBullet"/>
      </w:pPr>
      <w:r w:rsidRPr="00575B8A">
        <w:t xml:space="preserve">removing all lock-off devices and signage and checking/testing equipment and circuits for compliance to specifications </w:t>
      </w:r>
    </w:p>
    <w:p w:rsidR="00000000" w:rsidRPr="00575B8A" w:rsidP="00575B8A">
      <w:pPr>
        <w:pStyle w:val="ListBullet"/>
      </w:pPr>
      <w:r w:rsidRPr="00575B8A">
        <w:t>rescuing/recovering of injured person in accordance with appropriate standards/procedures</w:t>
      </w:r>
      <w:r w:rsidRPr="00575B8A">
        <w:t xml:space="preserve"> and providing first aid, including contacting the appropriate medical and rescue authorities</w:t>
      </w:r>
    </w:p>
    <w:p w:rsidR="00000000" w:rsidRPr="00575B8A" w:rsidP="00575B8A">
      <w:pPr>
        <w:pStyle w:val="ListBullet"/>
      </w:pPr>
      <w:r w:rsidRPr="00575B8A">
        <w:t>recording details of first aid given.</w:t>
      </w:r>
    </w:p>
    <w:p w:rsidR="00000000" w:rsidRPr="00575B8A" w:rsidP="00575B8A">
      <w:pPr>
        <w:pStyle w:val="AllowPageBreak"/>
      </w:pPr>
    </w:p>
    <w:p w:rsidR="00000000" w:rsidRPr="00575B8A" w:rsidP="00575B8A">
      <w:pPr>
        <w:pStyle w:val="Heading1"/>
      </w:pPr>
      <w:bookmarkStart w:id="12" w:name="O_941254"/>
      <w:bookmarkEnd w:id="12"/>
      <w:r w:rsidRPr="00575B8A">
        <w:t>Knowledge Evidence</w:t>
      </w:r>
    </w:p>
    <w:p w:rsidR="00000000" w:rsidRPr="00575B8A" w:rsidP="000907A2">
      <w:pPr>
        <w:pStyle w:val="BodyText"/>
      </w:pPr>
      <w:r w:rsidRPr="00575B8A">
        <w:t>Evidence required to de</w:t>
      </w:r>
      <w:r w:rsidRPr="00575B8A">
        <w:t>monstrate the required knowledge for this unit must be relevant to and satisfy the requirements of the elements and performance criteria and include knowledge of:</w:t>
      </w:r>
    </w:p>
    <w:p w:rsidR="00000000" w:rsidRPr="00575B8A" w:rsidP="00575B8A">
      <w:pPr>
        <w:pStyle w:val="ListBullet"/>
      </w:pPr>
      <w:r w:rsidRPr="00575B8A">
        <w:t>safe work practices and procedures and use of personal protective equipment (PPE)</w:t>
      </w:r>
    </w:p>
    <w:p w:rsidR="00000000" w:rsidRPr="00575B8A" w:rsidP="00575B8A">
      <w:pPr>
        <w:pStyle w:val="ListBullet"/>
      </w:pPr>
      <w:r w:rsidRPr="00575B8A">
        <w:t>relevant r</w:t>
      </w:r>
      <w:r w:rsidRPr="00575B8A">
        <w:t>egulatory requirements</w:t>
      </w:r>
    </w:p>
    <w:p w:rsidR="00000000" w:rsidRPr="00575B8A" w:rsidP="00575B8A">
      <w:pPr>
        <w:pStyle w:val="ListBullet"/>
      </w:pPr>
      <w:r w:rsidRPr="00575B8A">
        <w:t>characteristics of the circuit and the equipment</w:t>
      </w:r>
    </w:p>
    <w:p w:rsidR="00000000" w:rsidRPr="00575B8A" w:rsidP="00575B8A">
      <w:pPr>
        <w:pStyle w:val="ListBullet"/>
      </w:pPr>
      <w:r w:rsidRPr="00575B8A">
        <w:t>point(s) of isolation for the fixed wired equipment and reasons for selecting the particular isolation point(s) and reasons for using earthing, lock-off equipment and signs</w:t>
      </w:r>
    </w:p>
    <w:p w:rsidR="00000000" w:rsidRPr="00575B8A" w:rsidP="00575B8A">
      <w:pPr>
        <w:pStyle w:val="ListBullet"/>
      </w:pPr>
      <w:r w:rsidRPr="00575B8A">
        <w:t xml:space="preserve">clearances </w:t>
      </w:r>
      <w:r w:rsidRPr="00575B8A">
        <w:t>from live parts</w:t>
      </w:r>
    </w:p>
    <w:p w:rsidR="00000000" w:rsidRPr="00575B8A" w:rsidP="00575B8A">
      <w:pPr>
        <w:pStyle w:val="ListBullet"/>
      </w:pPr>
      <w:r w:rsidRPr="00575B8A">
        <w:t>safe isolation</w:t>
      </w:r>
    </w:p>
    <w:p w:rsidR="00000000" w:rsidRPr="00575B8A" w:rsidP="00575B8A">
      <w:pPr>
        <w:pStyle w:val="ListBullet"/>
      </w:pPr>
      <w:r w:rsidRPr="00575B8A">
        <w:t>operational specifications of the fixed wired equipment and connections to be made</w:t>
      </w:r>
    </w:p>
    <w:p w:rsidR="00000000" w:rsidRPr="00575B8A" w:rsidP="00575B8A">
      <w:pPr>
        <w:pStyle w:val="ListBullet"/>
      </w:pPr>
      <w:r w:rsidRPr="00575B8A">
        <w:t>procedures, techniques, tools and equipment to be used for:</w:t>
      </w:r>
    </w:p>
    <w:p w:rsidR="00000000" w:rsidRPr="00575B8A" w:rsidP="00575B8A">
      <w:pPr>
        <w:pStyle w:val="ListBullet2"/>
      </w:pPr>
      <w:r w:rsidRPr="00575B8A">
        <w:t>determining and recording equipment characteristics</w:t>
      </w:r>
    </w:p>
    <w:p w:rsidR="00000000" w:rsidRPr="00575B8A" w:rsidP="00575B8A">
      <w:pPr>
        <w:pStyle w:val="ListBullet2"/>
      </w:pPr>
      <w:r w:rsidRPr="00575B8A">
        <w:t>isolating the fixed wired equ</w:t>
      </w:r>
      <w:r w:rsidRPr="00575B8A">
        <w:t>ipment and proving electrical isolation</w:t>
      </w:r>
    </w:p>
    <w:p w:rsidR="00000000" w:rsidRPr="00575B8A" w:rsidP="00575B8A">
      <w:pPr>
        <w:pStyle w:val="ListBullet2"/>
      </w:pPr>
      <w:r w:rsidRPr="00575B8A">
        <w:t>labelling conductors and recording conductor layout</w:t>
      </w:r>
    </w:p>
    <w:p w:rsidR="00000000" w:rsidRPr="00575B8A" w:rsidP="00575B8A">
      <w:pPr>
        <w:pStyle w:val="ListBullet2"/>
      </w:pPr>
      <w:r w:rsidRPr="00575B8A">
        <w:t>disconnecting conductors</w:t>
      </w:r>
    </w:p>
    <w:p w:rsidR="00000000" w:rsidRPr="00575B8A" w:rsidP="00575B8A">
      <w:pPr>
        <w:pStyle w:val="ListBullet2"/>
      </w:pPr>
      <w:r w:rsidRPr="00575B8A">
        <w:t>terminating disconnected cables/connections</w:t>
      </w:r>
    </w:p>
    <w:p w:rsidR="00000000" w:rsidRPr="00575B8A" w:rsidP="00575B8A">
      <w:pPr>
        <w:pStyle w:val="ListBullet2"/>
      </w:pPr>
      <w:r w:rsidRPr="00575B8A">
        <w:t>checking circuits for safe isolation</w:t>
      </w:r>
    </w:p>
    <w:p w:rsidR="00000000" w:rsidRPr="00575B8A" w:rsidP="00575B8A">
      <w:pPr>
        <w:pStyle w:val="ListBullet2"/>
      </w:pPr>
      <w:r w:rsidRPr="00575B8A">
        <w:t>terminating conductors and checking connections</w:t>
      </w:r>
    </w:p>
    <w:p w:rsidR="00000000" w:rsidRPr="00575B8A" w:rsidP="00575B8A">
      <w:pPr>
        <w:pStyle w:val="ListBullet2"/>
      </w:pPr>
      <w:r w:rsidRPr="00575B8A">
        <w:t>connecting the conductors to the equipment</w:t>
      </w:r>
    </w:p>
    <w:p w:rsidR="00000000" w:rsidRPr="00575B8A" w:rsidP="00575B8A">
      <w:pPr>
        <w:pStyle w:val="ListBullet2"/>
      </w:pPr>
      <w:r w:rsidRPr="00575B8A">
        <w:t>fastening and seal the cables, wires and conduits</w:t>
      </w:r>
    </w:p>
    <w:p w:rsidR="00000000" w:rsidRPr="00575B8A" w:rsidP="00575B8A">
      <w:pPr>
        <w:pStyle w:val="ListBullet2"/>
      </w:pPr>
      <w:r w:rsidRPr="00575B8A">
        <w:t>removing lock-off equipment and signage</w:t>
      </w:r>
    </w:p>
    <w:p w:rsidR="00000000" w:rsidRPr="00575B8A" w:rsidP="00575B8A">
      <w:pPr>
        <w:pStyle w:val="ListBullet2"/>
      </w:pPr>
      <w:r w:rsidRPr="00575B8A">
        <w:t>checking the operation of the equipment and circuits</w:t>
      </w:r>
    </w:p>
    <w:p w:rsidR="00000000" w:rsidRPr="00575B8A" w:rsidP="00575B8A">
      <w:pPr>
        <w:pStyle w:val="ListBullet2"/>
      </w:pPr>
      <w:r w:rsidRPr="00575B8A">
        <w:t>checking and testing the compliance of the equipment with specificatio</w:t>
      </w:r>
      <w:r w:rsidRPr="00575B8A">
        <w:t>ns</w:t>
      </w:r>
    </w:p>
    <w:p w:rsidR="00000000" w:rsidRPr="00575B8A" w:rsidP="00575B8A">
      <w:pPr>
        <w:pStyle w:val="ListBullet"/>
      </w:pPr>
      <w:r w:rsidRPr="00575B8A">
        <w:t xml:space="preserve">potential dangers/risks associated with work </w:t>
      </w:r>
    </w:p>
    <w:p w:rsidR="00000000" w:rsidRPr="00575B8A" w:rsidP="00575B8A">
      <w:pPr>
        <w:pStyle w:val="ListBullet"/>
      </w:pPr>
      <w:r w:rsidRPr="00575B8A">
        <w:t>recognised procedures for the movement and treatment of the injured person, including high voltage (HV) rescue, clearing of airways, care of spinal injuries, treatment of cuts/lesions, burns/scalds and trea</w:t>
      </w:r>
      <w:r w:rsidRPr="00575B8A">
        <w:t>tment of shock</w:t>
      </w:r>
    </w:p>
    <w:p w:rsidR="00000000" w:rsidRPr="00575B8A" w:rsidP="00575B8A">
      <w:pPr>
        <w:pStyle w:val="ListBullet"/>
      </w:pPr>
      <w:r w:rsidRPr="00575B8A">
        <w:t>appropriate local medical and rescue services</w:t>
      </w:r>
    </w:p>
    <w:p w:rsidR="00000000" w:rsidRPr="00575B8A" w:rsidP="00575B8A">
      <w:pPr>
        <w:pStyle w:val="ListBullet"/>
      </w:pPr>
      <w:r w:rsidRPr="00575B8A">
        <w:t>procedures for incident reporting.</w:t>
      </w:r>
    </w:p>
    <w:p w:rsidR="00000000" w:rsidRPr="00575B8A" w:rsidP="00575B8A">
      <w:pPr>
        <w:pStyle w:val="AllowPageBreak"/>
      </w:pPr>
    </w:p>
    <w:p w:rsidR="00000000" w:rsidRPr="00575B8A" w:rsidP="00575B8A">
      <w:pPr>
        <w:pStyle w:val="Heading1"/>
      </w:pPr>
      <w:bookmarkStart w:id="13" w:name="O_941253"/>
      <w:bookmarkEnd w:id="13"/>
      <w:r w:rsidRPr="00575B8A">
        <w:t>Assessment Conditions</w:t>
      </w:r>
    </w:p>
    <w:p w:rsidR="00000000" w:rsidRPr="00575B8A" w:rsidP="00575B8A">
      <w:pPr>
        <w:pStyle w:val="ListBullet"/>
      </w:pPr>
      <w:r w:rsidRPr="00575B8A">
        <w:t>Assessors must:</w:t>
      </w:r>
    </w:p>
    <w:p w:rsidR="00000000" w:rsidRPr="00575B8A" w:rsidP="00575B8A">
      <w:pPr>
        <w:pStyle w:val="ListBullet2"/>
      </w:pPr>
      <w:r w:rsidRPr="00575B8A">
        <w:t>have vocational competency in disconnecting/reconnecting fixed wired equipment over 1000 volts a.c./1500 volts d.c. at least to the level being assessed with relevant industry knowledge and experience</w:t>
      </w:r>
    </w:p>
    <w:p w:rsidR="00000000" w:rsidRPr="00575B8A" w:rsidP="00575B8A">
      <w:pPr>
        <w:pStyle w:val="ListBullet2"/>
      </w:pPr>
      <w:r w:rsidRPr="00575B8A">
        <w:t xml:space="preserve">satisfy the assessor requirements in the </w:t>
      </w:r>
      <w:r w:rsidRPr="00575B8A">
        <w:rPr>
          <w:rStyle w:val="Emphasis"/>
        </w:rPr>
        <w:t xml:space="preserve">Standards for </w:t>
      </w:r>
      <w:r w:rsidRPr="00575B8A">
        <w:rPr>
          <w:rStyle w:val="Emphasis"/>
        </w:rPr>
        <w:t xml:space="preserve">Registered Training Organisations 2015 </w:t>
      </w:r>
      <w:r w:rsidRPr="00575B8A">
        <w:t>or its replacement</w:t>
      </w:r>
      <w:r w:rsidRPr="00575B8A">
        <w:rPr>
          <w:rStyle w:val="Emphasis"/>
        </w:rPr>
        <w:t xml:space="preserve"> </w:t>
      </w:r>
      <w:r w:rsidRPr="00575B8A">
        <w:t xml:space="preserve">and comply with the </w:t>
      </w:r>
      <w:r w:rsidRPr="00575B8A">
        <w:rPr>
          <w:rStyle w:val="Emphasis"/>
        </w:rPr>
        <w:t xml:space="preserve">National Vocational Education and Training Regulator Act 2011, </w:t>
      </w:r>
      <w:r w:rsidRPr="00575B8A">
        <w:t>its replacement</w:t>
      </w:r>
      <w:r w:rsidRPr="00575B8A">
        <w:rPr>
          <w:rStyle w:val="Emphasis"/>
        </w:rPr>
        <w:t xml:space="preserve"> </w:t>
      </w:r>
      <w:r w:rsidRPr="00575B8A">
        <w:t>or equivalent legislation covering VET regulation in a non-referring state/territory as the case re</w:t>
      </w:r>
      <w:r w:rsidRPr="00575B8A">
        <w:t>quires</w:t>
      </w:r>
    </w:p>
    <w:p w:rsidR="00000000" w:rsidRPr="00575B8A" w:rsidP="00575B8A">
      <w:pPr>
        <w:pStyle w:val="ListBullet"/>
      </w:pPr>
      <w:r w:rsidRPr="00575B8A">
        <w:t xml:space="preserve">Where possible assessment must occur in operational workplace situations. Where this is not possible or where personal safety or environmental damage are limiting factors, assessment must occur in a sufficiently rigorous simulated environment that </w:t>
      </w:r>
      <w:r w:rsidRPr="00575B8A">
        <w:t>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575B8A" w:rsidP="00575B8A">
      <w:pPr>
        <w:pStyle w:val="ListBullet"/>
      </w:pPr>
      <w:r w:rsidRPr="00575B8A">
        <w:t>Conditions for assessment m</w:t>
      </w:r>
      <w:r w:rsidRPr="00575B8A">
        <w:t>ust include access to all tools, equipment, materials and documentation required, including relevant workplace procedures, product and manufacturing specifications</w:t>
      </w:r>
    </w:p>
    <w:p w:rsidR="00000000" w:rsidRPr="00575B8A" w:rsidP="00575B8A">
      <w:pPr>
        <w:pStyle w:val="ListBullet"/>
      </w:pPr>
      <w:r w:rsidRPr="00575B8A">
        <w:t>Assessment processes and techniques must be appropriate to the language, literacy and numera</w:t>
      </w:r>
      <w:r w:rsidRPr="00575B8A">
        <w:t>cy requirements of the work being performed and the needs of the candidate.</w:t>
      </w:r>
    </w:p>
    <w:p w:rsidR="00000000" w:rsidRPr="00575B8A" w:rsidP="00575B8A">
      <w:pPr>
        <w:pStyle w:val="AllowPageBreak"/>
      </w:pPr>
    </w:p>
    <w:p w:rsidR="00000000" w:rsidRPr="00575B8A" w:rsidP="00575B8A">
      <w:pPr>
        <w:pStyle w:val="Heading1"/>
      </w:pPr>
      <w:bookmarkStart w:id="14" w:name="O_941251"/>
      <w:bookmarkEnd w:id="14"/>
      <w:r w:rsidRPr="00575B8A">
        <w:t>Links</w:t>
      </w:r>
    </w:p>
    <w:p w:rsidR="00000000" w:rsidRPr="00575B8A" w:rsidP="000907A2">
      <w:pPr>
        <w:pStyle w:val="BodyText"/>
      </w:pPr>
      <w:r w:rsidRPr="00575B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C510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75B8A" w:rsidP="00575B8A"/>
    <w:sectPr w:rsidSect="00575B8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B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B8A" w:rsidRPr="000907A2" w:rsidP="000907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B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7A2" w:rsidP="00575B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907A2" w:rsidP="00575B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907A2" w:rsidP="00575B8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B8A" w:rsidP="00575B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907A2">
      <w:t>Approved</w:t>
    </w:r>
    <w:r w:rsidR="000907A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907A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907A2">
      <w:rPr>
        <w:noProof/>
      </w:rPr>
      <w:t>5</w:t>
    </w:r>
    <w:r>
      <w:rPr>
        <w:noProof/>
      </w:rPr>
      <w:fldChar w:fldCharType="end"/>
    </w:r>
  </w:p>
  <w:p w:rsidR="00575B8A" w:rsidP="00575B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907A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907A2">
      <w:t>Manufacturing Industry Skills Alliance</w:t>
    </w:r>
    <w:r w:rsidR="000907A2">
      <w:fldChar w:fldCharType="end"/>
    </w:r>
  </w:p>
  <w:p w:rsidR="00575B8A" w:rsidP="00575B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B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7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5B8A" w:rsidRPr="000907A2" w:rsidP="000907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B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7A2" w:rsidRPr="002D2AF8" w:rsidP="00575B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MEM18050 Disconnect/reconnect fixed wired equipment over 1000 volts a.c./1500 volts d.c.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907A2" w:rsidP="00575B8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B8A" w:rsidRPr="002D2AF8" w:rsidP="00575B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907A2">
      <w:t>MEM18050 Disconnect/reconnect fixed wired equipment over 1000 volts a.c./1500 volts d.c.</w:t>
    </w:r>
    <w:r w:rsidR="000907A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907A2">
      <w:rPr>
        <w:noProof/>
      </w:rPr>
      <w:t>2 March 2025</w:t>
    </w:r>
    <w:r>
      <w:fldChar w:fldCharType="end"/>
    </w:r>
  </w:p>
  <w:p w:rsidR="00575B8A" w:rsidP="00575B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E6E3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02D2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D63B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B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5B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5B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5B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5B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5B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5B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5B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5B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5B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5B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5B8A"/>
  </w:style>
  <w:style w:type="character" w:customStyle="1" w:styleId="Heading1Char">
    <w:name w:val="Heading 1 Char"/>
    <w:basedOn w:val="DefaultParagraphFont"/>
    <w:link w:val="Heading1"/>
    <w:rsid w:val="00575B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5B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5B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5B8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5B8A"/>
    <w:rPr>
      <w:b/>
      <w:spacing w:val="0"/>
    </w:rPr>
  </w:style>
  <w:style w:type="paragraph" w:styleId="ListBullet2">
    <w:name w:val="List Bullet 2"/>
    <w:basedOn w:val="List2"/>
    <w:rsid w:val="00575B8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75B8A"/>
    <w:rPr>
      <w:i/>
    </w:rPr>
  </w:style>
  <w:style w:type="paragraph" w:customStyle="1" w:styleId="SuperHeading">
    <w:name w:val="SuperHeading"/>
    <w:basedOn w:val="Normal"/>
    <w:rsid w:val="00575B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5B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5B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5B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5B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5B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5B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5B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5B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5B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5B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5B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5B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5B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5B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5B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5B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5B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5B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5B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5B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5B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5B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5B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5B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5B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5B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5B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5B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5B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5B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5B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5B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5B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5B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5B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5B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5B8A"/>
  </w:style>
  <w:style w:type="paragraph" w:styleId="TableofFigures">
    <w:name w:val="table of figures"/>
    <w:basedOn w:val="Normal"/>
    <w:next w:val="Normal"/>
    <w:semiHidden/>
    <w:rsid w:val="00575B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5B8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75B8A"/>
    <w:rPr>
      <w:rFonts w:ascii="Wingdings" w:hAnsi="Wingdings"/>
    </w:rPr>
  </w:style>
  <w:style w:type="paragraph" w:customStyle="1" w:styleId="TableHeading">
    <w:name w:val="Table Heading"/>
    <w:basedOn w:val="HeadingBase"/>
    <w:rsid w:val="00575B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5B8A"/>
    <w:rPr>
      <w:color w:val="0033CC"/>
      <w:u w:val="none"/>
    </w:rPr>
  </w:style>
  <w:style w:type="paragraph" w:customStyle="1" w:styleId="BodyTextRight">
    <w:name w:val="Body Text Right"/>
    <w:basedOn w:val="BodyText"/>
    <w:rsid w:val="00575B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5B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5B8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5B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5B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5B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5B8A"/>
    <w:rPr>
      <w:sz w:val="32"/>
    </w:rPr>
  </w:style>
  <w:style w:type="paragraph" w:customStyle="1" w:styleId="HeadingProcedure">
    <w:name w:val="Heading Procedure"/>
    <w:basedOn w:val="HeadingBase"/>
    <w:next w:val="Normal"/>
    <w:rsid w:val="00575B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5B8A"/>
    <w:pPr>
      <w:spacing w:before="60" w:after="60"/>
    </w:pPr>
  </w:style>
  <w:style w:type="paragraph" w:styleId="ListContinue">
    <w:name w:val="List Continue"/>
    <w:basedOn w:val="List"/>
    <w:rsid w:val="00575B8A"/>
    <w:pPr>
      <w:ind w:firstLine="0"/>
    </w:pPr>
  </w:style>
  <w:style w:type="paragraph" w:customStyle="1" w:styleId="ListNote">
    <w:name w:val="List Note"/>
    <w:basedOn w:val="List"/>
    <w:rsid w:val="00575B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5B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5B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5B8A"/>
    <w:rPr>
      <w:rFonts w:ascii="Courier New" w:hAnsi="Courier New"/>
    </w:rPr>
  </w:style>
  <w:style w:type="paragraph" w:customStyle="1" w:styleId="NoteBullet">
    <w:name w:val="Note Bullet"/>
    <w:basedOn w:val="Note"/>
    <w:rsid w:val="00575B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5B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5B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5B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5B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75B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5B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5B8A"/>
    <w:rPr>
      <w:b/>
      <w:smallCaps/>
    </w:rPr>
  </w:style>
  <w:style w:type="paragraph" w:customStyle="1" w:styleId="TableListNumber">
    <w:name w:val="Table List Number"/>
    <w:basedOn w:val="ListNumber"/>
    <w:rsid w:val="00575B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5B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5B8A"/>
    <w:pPr>
      <w:numPr>
        <w:numId w:val="9"/>
      </w:numPr>
    </w:pPr>
  </w:style>
  <w:style w:type="paragraph" w:customStyle="1" w:styleId="ListAlpha2">
    <w:name w:val="List Alpha 2"/>
    <w:basedOn w:val="List2"/>
    <w:rsid w:val="00575B8A"/>
    <w:pPr>
      <w:numPr>
        <w:numId w:val="8"/>
      </w:numPr>
    </w:pPr>
  </w:style>
  <w:style w:type="paragraph" w:styleId="List2">
    <w:name w:val="List 2"/>
    <w:basedOn w:val="BodyText"/>
    <w:rsid w:val="00575B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5B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5B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5B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5B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5B8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75B8A"/>
    <w:pPr>
      <w:numPr>
        <w:numId w:val="4"/>
      </w:numPr>
    </w:pPr>
  </w:style>
  <w:style w:type="paragraph" w:styleId="ListContinue2">
    <w:name w:val="List Continue 2"/>
    <w:basedOn w:val="List2"/>
    <w:rsid w:val="00575B8A"/>
    <w:pPr>
      <w:ind w:firstLine="0"/>
    </w:pPr>
  </w:style>
  <w:style w:type="paragraph" w:styleId="ListContinue3">
    <w:name w:val="List Continue 3"/>
    <w:basedOn w:val="List3"/>
    <w:rsid w:val="00575B8A"/>
    <w:pPr>
      <w:ind w:left="1021" w:firstLine="0"/>
    </w:pPr>
  </w:style>
  <w:style w:type="paragraph" w:styleId="ListContinue4">
    <w:name w:val="List Continue 4"/>
    <w:basedOn w:val="List4"/>
    <w:rsid w:val="00575B8A"/>
    <w:pPr>
      <w:ind w:firstLine="0"/>
    </w:pPr>
  </w:style>
  <w:style w:type="paragraph" w:styleId="ListContinue5">
    <w:name w:val="List Continue 5"/>
    <w:basedOn w:val="List5"/>
    <w:rsid w:val="00575B8A"/>
    <w:pPr>
      <w:ind w:firstLine="0"/>
    </w:pPr>
  </w:style>
  <w:style w:type="paragraph" w:styleId="ListNumber3">
    <w:name w:val="List Number 3"/>
    <w:basedOn w:val="List3"/>
    <w:rsid w:val="00575B8A"/>
    <w:pPr>
      <w:numPr>
        <w:numId w:val="5"/>
      </w:numPr>
    </w:pPr>
  </w:style>
  <w:style w:type="paragraph" w:styleId="ListNumber4">
    <w:name w:val="List Number 4"/>
    <w:basedOn w:val="List4"/>
    <w:rsid w:val="00575B8A"/>
    <w:pPr>
      <w:numPr>
        <w:numId w:val="6"/>
      </w:numPr>
    </w:pPr>
  </w:style>
  <w:style w:type="paragraph" w:styleId="ListNumber5">
    <w:name w:val="List Number 5"/>
    <w:basedOn w:val="List5"/>
    <w:rsid w:val="00575B8A"/>
    <w:pPr>
      <w:numPr>
        <w:numId w:val="7"/>
      </w:numPr>
    </w:pPr>
  </w:style>
  <w:style w:type="paragraph" w:styleId="BlockText">
    <w:name w:val="Block Text"/>
    <w:basedOn w:val="Normal"/>
    <w:rsid w:val="00575B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5B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5B8A"/>
    <w:rPr>
      <w:sz w:val="16"/>
      <w:vertAlign w:val="superscript"/>
    </w:rPr>
  </w:style>
  <w:style w:type="character" w:customStyle="1" w:styleId="Symbols">
    <w:name w:val="Symbols"/>
    <w:basedOn w:val="DefaultParagraphFont"/>
    <w:rsid w:val="00575B8A"/>
    <w:rPr>
      <w:rFonts w:ascii="Symbol" w:hAnsi="Symbol"/>
    </w:rPr>
  </w:style>
  <w:style w:type="character" w:customStyle="1" w:styleId="MenuOptions">
    <w:name w:val="Menu Options"/>
    <w:basedOn w:val="DefaultParagraphFont"/>
    <w:rsid w:val="00575B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5B8A"/>
    <w:rPr>
      <w:b/>
    </w:rPr>
  </w:style>
  <w:style w:type="character" w:customStyle="1" w:styleId="Underlined">
    <w:name w:val="Underlined"/>
    <w:basedOn w:val="DefaultParagraphFont"/>
    <w:rsid w:val="00575B8A"/>
    <w:rPr>
      <w:u w:val="single"/>
    </w:rPr>
  </w:style>
  <w:style w:type="paragraph" w:customStyle="1" w:styleId="TableBodyTextRight">
    <w:name w:val="Table Body Text Right"/>
    <w:basedOn w:val="TableBodyText"/>
    <w:rsid w:val="00575B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5B8A"/>
    <w:rPr>
      <w:sz w:val="18"/>
    </w:rPr>
  </w:style>
  <w:style w:type="paragraph" w:customStyle="1" w:styleId="BodySmallRight">
    <w:name w:val="Body Small Right"/>
    <w:basedOn w:val="BodyTextRight"/>
    <w:rsid w:val="00575B8A"/>
    <w:rPr>
      <w:sz w:val="18"/>
      <w:szCs w:val="18"/>
    </w:rPr>
  </w:style>
  <w:style w:type="paragraph" w:customStyle="1" w:styleId="MarginEdition">
    <w:name w:val="Margin Edition"/>
    <w:basedOn w:val="MarginNote"/>
    <w:rsid w:val="00575B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5B8A"/>
    <w:rPr>
      <w:sz w:val="2"/>
      <w:szCs w:val="2"/>
    </w:rPr>
  </w:style>
  <w:style w:type="character" w:customStyle="1" w:styleId="Small">
    <w:name w:val="Small"/>
    <w:basedOn w:val="DefaultParagraphFont"/>
    <w:rsid w:val="00575B8A"/>
    <w:rPr>
      <w:sz w:val="16"/>
    </w:rPr>
  </w:style>
  <w:style w:type="paragraph" w:customStyle="1" w:styleId="WideTable">
    <w:name w:val="Wide Table"/>
    <w:basedOn w:val="Normal"/>
    <w:rsid w:val="00575B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5B8A"/>
  </w:style>
  <w:style w:type="paragraph" w:styleId="Quote">
    <w:name w:val="Quote"/>
    <w:basedOn w:val="Heading1"/>
    <w:link w:val="QuoteChar"/>
    <w:qFormat/>
    <w:rsid w:val="00575B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5B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5B8A"/>
    <w:pPr>
      <w:pageBreakBefore/>
    </w:pPr>
  </w:style>
  <w:style w:type="paragraph" w:customStyle="1" w:styleId="Border">
    <w:name w:val="Border"/>
    <w:basedOn w:val="Normal"/>
    <w:qFormat/>
    <w:rsid w:val="00575B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5B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5B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5B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5B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5B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5B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5B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5B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5B8A"/>
    <w:rPr>
      <w:u w:val="single"/>
    </w:rPr>
  </w:style>
  <w:style w:type="character" w:customStyle="1" w:styleId="BoldandItalics">
    <w:name w:val="Bold and Italics"/>
    <w:qFormat/>
    <w:rsid w:val="00575B8A"/>
    <w:rPr>
      <w:b/>
      <w:i/>
      <w:u w:val="none"/>
    </w:rPr>
  </w:style>
  <w:style w:type="paragraph" w:styleId="BalloonText">
    <w:name w:val="Balloon Text"/>
    <w:basedOn w:val="Normal"/>
    <w:link w:val="BalloonTextChar"/>
    <w:rsid w:val="00575B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5B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5B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5B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5B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5B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5B8A"/>
    <w:pPr>
      <w:spacing w:before="0" w:after="0"/>
    </w:pPr>
  </w:style>
  <w:style w:type="paragraph" w:customStyle="1" w:styleId="BodyTextBold">
    <w:name w:val="Body Text Bold"/>
    <w:basedOn w:val="BodyText"/>
    <w:qFormat/>
    <w:rsid w:val="00575B8A"/>
    <w:rPr>
      <w:b/>
    </w:rPr>
  </w:style>
  <w:style w:type="character" w:styleId="Hyperlink">
    <w:name w:val="Hyperlink"/>
    <w:basedOn w:val="DefaultParagraphFont"/>
    <w:uiPriority w:val="99"/>
    <w:unhideWhenUsed/>
    <w:rsid w:val="000907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1407</Words>
  <Characters>9344</Characters>
  <Application>Microsoft Office Word</Application>
  <DocSecurity>0</DocSecurity>
  <Lines>322</Lines>
  <Paragraphs>179</Paragraphs>
  <ScaleCrop>false</ScaleCrop>
  <Company>Author-it Software Corporation Ltd.</Company>
  <LinksUpToDate>false</LinksUpToDate>
  <CharactersWithSpaces>10572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MEM18050 Disconnect/reconnect fixed wired equipment over 1000 volts a.c./1500 volts d.c.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2025-03-01T14:42:00Z</dcterms:created>
  <dcterms:modified xsi:type="dcterms:W3CDTF">2025-03-01T14:42:00Z</dcterms:modified>
</cp:coreProperties>
</file>