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2F0C" w:rsidP="00B72F0C">
      <w:pPr>
        <w:pStyle w:val="Title"/>
      </w:pPr>
      <w:r>
        <w:fldChar w:fldCharType="begin"/>
      </w:r>
      <w:r>
        <w:instrText xml:space="preserve"> TITLE   \* MERGEFORMAT </w:instrText>
      </w:r>
      <w:r>
        <w:fldChar w:fldCharType="separate"/>
      </w:r>
      <w:r>
        <w:t>MEM18049 Disconnect/reconnect fixed wired equipment up to 1000 volts a.c./1500 volts d.c.</w:t>
      </w:r>
      <w:r>
        <w:fldChar w:fldCharType="end"/>
      </w:r>
    </w:p>
    <w:p w:rsidR="00B72F0C" w:rsidP="00B72F0C">
      <w:pPr>
        <w:pStyle w:val="Version"/>
        <w:sectPr w:rsidSect="006348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4850" w:rsidP="00634850">
      <w:pPr>
        <w:pStyle w:val="SuperHeading"/>
      </w:pPr>
      <w:r w:rsidRPr="00634850">
        <w:t>MEM18049 Disc</w:t>
      </w:r>
      <w:r w:rsidRPr="00634850">
        <w:t>onnect/reconnect fixed wired equipment up to 1000 volts a.c./1500 volts d.c.</w:t>
      </w:r>
    </w:p>
    <w:p w:rsidR="00000000" w:rsidRPr="00634850" w:rsidP="00634850">
      <w:pPr>
        <w:pStyle w:val="Heading1"/>
      </w:pPr>
      <w:bookmarkStart w:id="1" w:name="O_941237"/>
      <w:bookmarkEnd w:id="1"/>
      <w:r w:rsidRPr="00634850">
        <w:t>Modification History</w:t>
      </w:r>
    </w:p>
    <w:p w:rsidR="00000000" w:rsidRPr="00634850" w:rsidP="00B72F0C">
      <w:pPr>
        <w:pStyle w:val="BodyText"/>
      </w:pPr>
      <w:r w:rsidRPr="00634850">
        <w:t xml:space="preserve">Release 1. Supersedes and is equivalent to MEM18049C Disconnect/reconnect fixed wired equipment up to 1000 volts a.c./1500 volts d.c. </w:t>
      </w:r>
    </w:p>
    <w:p w:rsidR="00000000" w:rsidRPr="00634850" w:rsidP="00634850">
      <w:pPr>
        <w:pStyle w:val="Heading1"/>
      </w:pPr>
      <w:bookmarkStart w:id="2" w:name="O_941245"/>
      <w:bookmarkEnd w:id="2"/>
      <w:r w:rsidRPr="00634850">
        <w:t>Application</w:t>
      </w:r>
    </w:p>
    <w:p w:rsidR="00000000" w:rsidRPr="00634850" w:rsidP="00B72F0C">
      <w:pPr>
        <w:pStyle w:val="BodyText"/>
      </w:pPr>
      <w:r w:rsidRPr="00634850">
        <w:t xml:space="preserve">This unit of competency defines the skills and knowledge required to disconnect and reconnect equipment to all voltage levels up to1000 volts a.c./1500 volts d.c. </w:t>
      </w:r>
    </w:p>
    <w:p w:rsidR="00000000" w:rsidRPr="00634850" w:rsidP="00B72F0C">
      <w:pPr>
        <w:pStyle w:val="BodyText"/>
      </w:pPr>
      <w:r w:rsidRPr="00634850">
        <w:t>Where the selection and use of power tools/hand held operations</w:t>
      </w:r>
      <w:r w:rsidRPr="00634850">
        <w:t xml:space="preserve"> is required unit MEM18002 Use power tools/hand held operations should also be selected.</w:t>
      </w:r>
    </w:p>
    <w:p w:rsidR="00000000" w:rsidRPr="00634850" w:rsidP="00B72F0C">
      <w:pPr>
        <w:pStyle w:val="BodyText"/>
      </w:pPr>
      <w:r w:rsidRPr="00634850">
        <w:t>Some jurisdictions may require the holder of this unit to be licensed or certified and users should check with the relevant authorities.</w:t>
      </w:r>
    </w:p>
    <w:p w:rsidR="00000000" w:rsidRPr="00634850" w:rsidP="00B72F0C">
      <w:pPr>
        <w:pStyle w:val="Heading3"/>
      </w:pPr>
      <w:r w:rsidRPr="00634850">
        <w:rPr>
          <w:rStyle w:val="SpecialBold"/>
        </w:rPr>
        <w:t>Band:</w:t>
      </w:r>
    </w:p>
    <w:p w:rsidR="00000000" w:rsidRPr="00634850" w:rsidP="00B72F0C">
      <w:pPr>
        <w:pStyle w:val="BodyText"/>
      </w:pPr>
      <w:r w:rsidRPr="00634850">
        <w:t>This unit has dual sta</w:t>
      </w:r>
      <w:r w:rsidRPr="00634850">
        <w:t>tus and is to be regarded as both a specialisation Band A unit and Specialisation Band B unit for progression to C7 (AQF level IV).</w:t>
      </w:r>
    </w:p>
    <w:p w:rsidR="00000000" w:rsidRPr="00634850" w:rsidP="00B72F0C">
      <w:pPr>
        <w:pStyle w:val="Heading3"/>
      </w:pPr>
      <w:r w:rsidRPr="00634850">
        <w:rPr>
          <w:rStyle w:val="SpecialBold"/>
        </w:rPr>
        <w:t>Unit Weight</w:t>
      </w:r>
      <w:r w:rsidRPr="00634850">
        <w:t>:</w:t>
      </w:r>
      <w:r w:rsidRPr="00634850">
        <w:tab/>
      </w:r>
      <w:r w:rsidRPr="00634850">
        <w:rPr>
          <w:rStyle w:val="SpecialBold"/>
        </w:rPr>
        <w:t>3</w:t>
      </w:r>
    </w:p>
    <w:p w:rsidR="00000000" w:rsidRPr="00634850" w:rsidP="00634850">
      <w:pPr>
        <w:pStyle w:val="Heading1"/>
      </w:pPr>
      <w:bookmarkStart w:id="3" w:name="O_941244"/>
      <w:bookmarkEnd w:id="3"/>
      <w:r w:rsidRPr="00634850">
        <w:t>Pre-requisite Unit</w:t>
      </w:r>
    </w:p>
    <w:tbl>
      <w:tblPr>
        <w:tblW w:w="0" w:type="auto"/>
        <w:tblLayout w:type="fixed"/>
        <w:tblCellMar>
          <w:left w:w="62" w:type="dxa"/>
          <w:right w:w="62" w:type="dxa"/>
        </w:tblCellMar>
        <w:tblLook w:val="0000"/>
      </w:tblPr>
      <w:tblGrid>
        <w:gridCol w:w="2204"/>
        <w:gridCol w:w="6360"/>
      </w:tblGrid>
      <w:tr w:rsidTr="00634850">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634850">
            <w:pPr>
              <w:pStyle w:val="BodyText"/>
              <w:rPr>
                <w:lang w:val="en-NZ"/>
              </w:rPr>
            </w:pPr>
            <w:r w:rsidRPr="00634850">
              <w:t>MEM09002</w:t>
            </w:r>
          </w:p>
        </w:tc>
        <w:tc>
          <w:tcPr>
            <w:tcW w:w="6360" w:type="dxa"/>
            <w:tcBorders>
              <w:top w:val="nil"/>
              <w:left w:val="nil"/>
              <w:bottom w:val="nil"/>
              <w:right w:val="nil"/>
            </w:tcBorders>
            <w:tcMar>
              <w:top w:w="0" w:type="dxa"/>
              <w:left w:w="62" w:type="dxa"/>
              <w:bottom w:w="0" w:type="dxa"/>
              <w:right w:w="62" w:type="dxa"/>
            </w:tcMar>
          </w:tcPr>
          <w:p w:rsidR="00000000" w:rsidP="00634850">
            <w:pPr>
              <w:pStyle w:val="BodyText"/>
              <w:rPr>
                <w:lang w:val="en-NZ"/>
              </w:rPr>
            </w:pPr>
            <w:r w:rsidRPr="00634850">
              <w:t>Interpret technical drawing</w:t>
            </w:r>
          </w:p>
        </w:tc>
      </w:tr>
      <w:tr w:rsidTr="00634850">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634850">
            <w:pPr>
              <w:pStyle w:val="BodyText"/>
              <w:rPr>
                <w:lang w:val="en-NZ"/>
              </w:rPr>
            </w:pPr>
            <w:r w:rsidRPr="00634850">
              <w:t>MEM10002</w:t>
            </w:r>
          </w:p>
        </w:tc>
        <w:tc>
          <w:tcPr>
            <w:tcW w:w="6360" w:type="dxa"/>
            <w:tcBorders>
              <w:top w:val="nil"/>
              <w:left w:val="nil"/>
              <w:bottom w:val="nil"/>
              <w:right w:val="nil"/>
            </w:tcBorders>
            <w:tcMar>
              <w:top w:w="0" w:type="dxa"/>
              <w:left w:w="62" w:type="dxa"/>
              <w:bottom w:w="0" w:type="dxa"/>
              <w:right w:w="62" w:type="dxa"/>
            </w:tcMar>
          </w:tcPr>
          <w:p w:rsidR="00000000" w:rsidP="00634850">
            <w:pPr>
              <w:pStyle w:val="BodyText"/>
              <w:rPr>
                <w:lang w:val="en-NZ"/>
              </w:rPr>
            </w:pPr>
            <w:r w:rsidRPr="00634850">
              <w:t>Terminate and connect elec</w:t>
            </w:r>
            <w:r w:rsidRPr="00634850">
              <w:t>trical wiring</w:t>
            </w:r>
          </w:p>
        </w:tc>
      </w:tr>
      <w:tr w:rsidTr="00634850">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634850">
            <w:pPr>
              <w:pStyle w:val="BodyText"/>
              <w:rPr>
                <w:lang w:val="en-NZ"/>
              </w:rPr>
            </w:pPr>
            <w:r w:rsidRPr="00634850">
              <w:t>MEM12002</w:t>
            </w:r>
          </w:p>
        </w:tc>
        <w:tc>
          <w:tcPr>
            <w:tcW w:w="6360" w:type="dxa"/>
            <w:tcBorders>
              <w:top w:val="nil"/>
              <w:left w:val="nil"/>
              <w:bottom w:val="nil"/>
              <w:right w:val="nil"/>
            </w:tcBorders>
            <w:tcMar>
              <w:top w:w="0" w:type="dxa"/>
              <w:left w:w="62" w:type="dxa"/>
              <w:bottom w:w="0" w:type="dxa"/>
              <w:right w:w="62" w:type="dxa"/>
            </w:tcMar>
          </w:tcPr>
          <w:p w:rsidR="00000000" w:rsidP="00634850">
            <w:pPr>
              <w:pStyle w:val="BodyText"/>
              <w:rPr>
                <w:lang w:val="en-NZ"/>
              </w:rPr>
            </w:pPr>
            <w:r w:rsidRPr="00634850">
              <w:t>Perform electrical/electronic measurement</w:t>
            </w:r>
          </w:p>
        </w:tc>
      </w:tr>
      <w:tr w:rsidTr="00634850">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634850">
            <w:pPr>
              <w:pStyle w:val="BodyText"/>
              <w:rPr>
                <w:lang w:val="en-NZ"/>
              </w:rPr>
            </w:pPr>
            <w:r w:rsidRPr="00634850">
              <w:t>MEM13015</w:t>
            </w:r>
          </w:p>
        </w:tc>
        <w:tc>
          <w:tcPr>
            <w:tcW w:w="6360" w:type="dxa"/>
            <w:tcBorders>
              <w:top w:val="nil"/>
              <w:left w:val="nil"/>
              <w:bottom w:val="nil"/>
              <w:right w:val="nil"/>
            </w:tcBorders>
            <w:tcMar>
              <w:top w:w="0" w:type="dxa"/>
              <w:left w:w="62" w:type="dxa"/>
              <w:bottom w:w="0" w:type="dxa"/>
              <w:right w:w="62" w:type="dxa"/>
            </w:tcMar>
          </w:tcPr>
          <w:p w:rsidR="00000000" w:rsidP="00634850">
            <w:pPr>
              <w:pStyle w:val="BodyText"/>
              <w:rPr>
                <w:lang w:val="en-NZ"/>
              </w:rPr>
            </w:pPr>
            <w:r w:rsidRPr="00634850">
              <w:t>Work safely and effectively in manufacturing and engineering</w:t>
            </w:r>
          </w:p>
        </w:tc>
      </w:tr>
      <w:tr w:rsidTr="00634850">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634850">
            <w:pPr>
              <w:pStyle w:val="BodyText"/>
              <w:rPr>
                <w:lang w:val="en-NZ"/>
              </w:rPr>
            </w:pPr>
            <w:r w:rsidRPr="00634850">
              <w:t>MEM16006</w:t>
            </w:r>
          </w:p>
        </w:tc>
        <w:tc>
          <w:tcPr>
            <w:tcW w:w="6360" w:type="dxa"/>
            <w:tcBorders>
              <w:top w:val="nil"/>
              <w:left w:val="nil"/>
              <w:bottom w:val="nil"/>
              <w:right w:val="nil"/>
            </w:tcBorders>
            <w:tcMar>
              <w:top w:w="0" w:type="dxa"/>
              <w:left w:w="62" w:type="dxa"/>
              <w:bottom w:w="0" w:type="dxa"/>
              <w:right w:w="62" w:type="dxa"/>
            </w:tcMar>
          </w:tcPr>
          <w:p w:rsidR="00000000" w:rsidP="00634850">
            <w:pPr>
              <w:pStyle w:val="BodyText"/>
              <w:rPr>
                <w:lang w:val="en-NZ"/>
              </w:rPr>
            </w:pPr>
            <w:r w:rsidRPr="00634850">
              <w:t>Organise and communicate information</w:t>
            </w:r>
          </w:p>
        </w:tc>
      </w:tr>
      <w:tr w:rsidTr="00634850">
        <w:tblPrEx>
          <w:tblW w:w="0" w:type="auto"/>
          <w:tblLayout w:type="fixed"/>
          <w:tblCellMar>
            <w:left w:w="62" w:type="dxa"/>
            <w:right w:w="62" w:type="dxa"/>
          </w:tblCellMar>
          <w:tblLook w:val="0000"/>
        </w:tblPrEx>
        <w:tc>
          <w:tcPr>
            <w:tcW w:w="2204" w:type="dxa"/>
            <w:tcBorders>
              <w:top w:val="nil"/>
              <w:left w:val="nil"/>
              <w:bottom w:val="nil"/>
              <w:right w:val="nil"/>
            </w:tcBorders>
            <w:tcMar>
              <w:top w:w="0" w:type="dxa"/>
              <w:left w:w="62" w:type="dxa"/>
              <w:bottom w:w="0" w:type="dxa"/>
              <w:right w:w="62" w:type="dxa"/>
            </w:tcMar>
          </w:tcPr>
          <w:p w:rsidR="00000000" w:rsidP="00634850">
            <w:pPr>
              <w:pStyle w:val="BodyText"/>
              <w:rPr>
                <w:lang w:val="en-NZ"/>
              </w:rPr>
            </w:pPr>
            <w:r w:rsidRPr="00634850">
              <w:t>MEM18001</w:t>
            </w:r>
          </w:p>
        </w:tc>
        <w:tc>
          <w:tcPr>
            <w:tcW w:w="6360" w:type="dxa"/>
            <w:tcBorders>
              <w:top w:val="nil"/>
              <w:left w:val="nil"/>
              <w:bottom w:val="nil"/>
              <w:right w:val="nil"/>
            </w:tcBorders>
            <w:tcMar>
              <w:top w:w="0" w:type="dxa"/>
              <w:left w:w="62" w:type="dxa"/>
              <w:bottom w:w="0" w:type="dxa"/>
              <w:right w:w="62" w:type="dxa"/>
            </w:tcMar>
          </w:tcPr>
          <w:p w:rsidR="00000000" w:rsidRPr="00634850" w:rsidP="00634850">
            <w:pPr>
              <w:pStyle w:val="BodyText"/>
            </w:pPr>
            <w:r w:rsidRPr="00634850">
              <w:t>Use hand tools</w:t>
            </w:r>
          </w:p>
        </w:tc>
      </w:tr>
    </w:tbl>
    <w:p w:rsidR="00000000" w:rsidRPr="00634850" w:rsidP="00634850">
      <w:pPr>
        <w:pStyle w:val="BodyText"/>
      </w:pPr>
    </w:p>
    <w:p w:rsidR="00000000" w:rsidRPr="00634850" w:rsidP="00634850">
      <w:pPr>
        <w:pStyle w:val="AllowPageBreak"/>
      </w:pPr>
    </w:p>
    <w:p w:rsidR="00000000" w:rsidRPr="00634850" w:rsidP="00634850">
      <w:pPr>
        <w:pStyle w:val="Heading1"/>
      </w:pPr>
      <w:bookmarkStart w:id="4" w:name="O_941243"/>
      <w:bookmarkEnd w:id="4"/>
      <w:r w:rsidRPr="00634850">
        <w:t>Competency Field</w:t>
      </w:r>
    </w:p>
    <w:p w:rsidR="00000000" w:rsidRPr="00634850" w:rsidP="00B72F0C">
      <w:pPr>
        <w:pStyle w:val="BodyText"/>
      </w:pPr>
      <w:r w:rsidRPr="00634850">
        <w:t>Maintenance and diagnostics</w:t>
      </w:r>
    </w:p>
    <w:p w:rsidR="00000000" w:rsidRPr="00634850" w:rsidP="00634850">
      <w:pPr>
        <w:pStyle w:val="Heading1"/>
      </w:pPr>
      <w:bookmarkStart w:id="5" w:name="O_941241"/>
      <w:bookmarkEnd w:id="5"/>
      <w:r w:rsidRPr="00634850">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634850">
        <w:tblPrEx>
          <w:tblW w:w="0" w:type="auto"/>
          <w:tblLayout w:type="fixed"/>
          <w:tblCellMar>
            <w:left w:w="62" w:type="dxa"/>
            <w:right w:w="62" w:type="dxa"/>
          </w:tblCellMar>
          <w:tblLook w:val="0000"/>
        </w:tblPrEx>
        <w:trPr>
          <w:tblHeader/>
        </w:trPr>
        <w:tc>
          <w:tcPr>
            <w:tcW w:w="2657" w:type="dxa"/>
            <w:gridSpan w:val="2"/>
            <w:tcBorders>
              <w:top w:val="nil"/>
              <w:left w:val="nil"/>
              <w:bottom w:val="nil"/>
              <w:right w:val="nil"/>
            </w:tcBorders>
            <w:tcMar>
              <w:top w:w="0" w:type="dxa"/>
              <w:left w:w="62" w:type="dxa"/>
              <w:bottom w:w="0" w:type="dxa"/>
              <w:right w:w="62" w:type="dxa"/>
            </w:tcMar>
          </w:tcPr>
          <w:p w:rsidR="00000000" w:rsidP="00634850">
            <w:pPr>
              <w:pStyle w:val="BodyText"/>
              <w:rPr>
                <w:lang w:val="en-NZ"/>
              </w:rPr>
            </w:pPr>
            <w:r w:rsidRPr="00634850">
              <w:t>Elements describe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634850">
            <w:pPr>
              <w:pStyle w:val="BodyText"/>
              <w:rPr>
                <w:lang w:val="en-NZ"/>
              </w:rPr>
            </w:pPr>
            <w:r w:rsidRPr="00634850">
              <w:t>Performance criteria describe the performance needed to demonstrate achievement of the element.</w:t>
            </w:r>
          </w:p>
        </w:tc>
      </w:tr>
      <w:tr w:rsidTr="00634850">
        <w:tblPrEx>
          <w:tblW w:w="0" w:type="auto"/>
          <w:tblLayout w:type="fixed"/>
          <w:tblCellMar>
            <w:left w:w="62" w:type="dxa"/>
            <w:right w:w="62" w:type="dxa"/>
          </w:tblCellMar>
          <w:tblLook w:val="0000"/>
        </w:tblPrEx>
        <w:trPr>
          <w:trHeight w:val="498"/>
        </w:trPr>
        <w:tc>
          <w:tcPr>
            <w:tcW w:w="683" w:type="dxa"/>
            <w:tcBorders>
              <w:top w:val="nil"/>
              <w:left w:val="nil"/>
              <w:bottom w:val="nil"/>
              <w:right w:val="nil"/>
            </w:tcBorders>
            <w:tcMar>
              <w:top w:w="0" w:type="dxa"/>
              <w:left w:w="62" w:type="dxa"/>
              <w:bottom w:w="0" w:type="dxa"/>
              <w:right w:w="62" w:type="dxa"/>
            </w:tcMar>
          </w:tcPr>
          <w:p w:rsidR="00000000" w:rsidRPr="00634850" w:rsidP="00634850">
            <w:pPr>
              <w:pStyle w:val="BodyText"/>
            </w:pPr>
            <w:r w:rsidRPr="00634850">
              <w:t>1</w:t>
            </w:r>
          </w:p>
        </w:tc>
        <w:tc>
          <w:tcPr>
            <w:tcW w:w="1974" w:type="dxa"/>
            <w:vMerge w:val="restart"/>
            <w:tcBorders>
              <w:top w:val="nil"/>
              <w:left w:val="nil"/>
              <w:bottom w:val="nil"/>
              <w:right w:val="nil"/>
            </w:tcBorders>
            <w:tcMar>
              <w:top w:w="0" w:type="dxa"/>
              <w:left w:w="62" w:type="dxa"/>
              <w:bottom w:w="0" w:type="dxa"/>
              <w:right w:w="62" w:type="dxa"/>
            </w:tcMar>
          </w:tcPr>
          <w:p w:rsidR="00000000" w:rsidP="00634850">
            <w:pPr>
              <w:pStyle w:val="BodyText"/>
              <w:rPr>
                <w:lang w:val="en-NZ"/>
              </w:rPr>
            </w:pPr>
            <w:r w:rsidRPr="00634850">
              <w:rPr>
                <w:rStyle w:val="SpecialBold"/>
              </w:rPr>
              <w:t>Determine job requirements</w:t>
            </w:r>
          </w:p>
        </w:tc>
        <w:tc>
          <w:tcPr>
            <w:tcW w:w="775" w:type="dxa"/>
            <w:tcBorders>
              <w:top w:val="nil"/>
              <w:left w:val="nil"/>
              <w:bottom w:val="nil"/>
              <w:right w:val="nil"/>
            </w:tcBorders>
            <w:tcMar>
              <w:top w:w="0" w:type="dxa"/>
              <w:left w:w="62" w:type="dxa"/>
              <w:bottom w:w="0" w:type="dxa"/>
              <w:right w:w="62" w:type="dxa"/>
            </w:tcMar>
          </w:tcPr>
          <w:p w:rsidR="00000000" w:rsidP="00634850">
            <w:pPr>
              <w:pStyle w:val="BodyText"/>
              <w:rPr>
                <w:lang w:val="en-NZ"/>
              </w:rPr>
            </w:pPr>
            <w:r w:rsidRPr="00634850">
              <w:t>1.1</w:t>
            </w:r>
          </w:p>
        </w:tc>
        <w:tc>
          <w:tcPr>
            <w:tcW w:w="5641" w:type="dxa"/>
            <w:tcBorders>
              <w:top w:val="nil"/>
              <w:left w:val="nil"/>
              <w:bottom w:val="nil"/>
              <w:right w:val="nil"/>
            </w:tcBorders>
            <w:tcMar>
              <w:top w:w="0" w:type="dxa"/>
              <w:left w:w="62" w:type="dxa"/>
              <w:bottom w:w="0" w:type="dxa"/>
              <w:right w:w="62" w:type="dxa"/>
            </w:tcMar>
          </w:tcPr>
          <w:p w:rsidR="00000000" w:rsidP="00634850">
            <w:pPr>
              <w:pStyle w:val="BodyText"/>
              <w:rPr>
                <w:lang w:val="en-NZ"/>
              </w:rPr>
            </w:pPr>
            <w:r w:rsidRPr="00634850">
              <w:t>Follow standard operating procedures (SOPs)</w:t>
            </w:r>
          </w:p>
        </w:tc>
      </w:tr>
      <w:tr w:rsidTr="00634850">
        <w:tblPrEx>
          <w:tblW w:w="0" w:type="auto"/>
          <w:tblLayout w:type="fixed"/>
          <w:tblCellMar>
            <w:left w:w="62" w:type="dxa"/>
            <w:right w:w="62" w:type="dxa"/>
          </w:tblCellMar>
          <w:tblLook w:val="0000"/>
        </w:tblPrEx>
        <w:trPr>
          <w:trHeight w:val="498"/>
        </w:trPr>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634850">
            <w:pPr>
              <w:pStyle w:val="BodyText"/>
              <w:rPr>
                <w:lang w:val="en-NZ"/>
              </w:rPr>
            </w:pPr>
            <w:r w:rsidRPr="00634850">
              <w:t>1.2</w:t>
            </w:r>
          </w:p>
        </w:tc>
        <w:tc>
          <w:tcPr>
            <w:tcW w:w="5641" w:type="dxa"/>
            <w:tcBorders>
              <w:top w:val="nil"/>
              <w:left w:val="nil"/>
              <w:bottom w:val="nil"/>
              <w:right w:val="nil"/>
            </w:tcBorders>
            <w:tcMar>
              <w:top w:w="0" w:type="dxa"/>
              <w:left w:w="62" w:type="dxa"/>
              <w:bottom w:w="0" w:type="dxa"/>
              <w:right w:w="62" w:type="dxa"/>
            </w:tcMar>
          </w:tcPr>
          <w:p w:rsidR="00000000" w:rsidP="00634850">
            <w:pPr>
              <w:pStyle w:val="BodyText"/>
              <w:rPr>
                <w:lang w:val="en-NZ"/>
              </w:rPr>
            </w:pPr>
            <w:r w:rsidRPr="00634850">
              <w:t>Comply with work health and safety (WHS) requirements at all times</w:t>
            </w:r>
          </w:p>
        </w:tc>
      </w:tr>
      <w:tr w:rsidTr="00634850">
        <w:tblPrEx>
          <w:tblW w:w="0" w:type="auto"/>
          <w:tblLayout w:type="fixed"/>
          <w:tblCellMar>
            <w:left w:w="62" w:type="dxa"/>
            <w:right w:w="62" w:type="dxa"/>
          </w:tblCellMar>
          <w:tblLook w:val="0000"/>
        </w:tblPrEx>
        <w:trPr>
          <w:trHeight w:val="498"/>
        </w:trPr>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634850">
            <w:pPr>
              <w:pStyle w:val="BodyText"/>
              <w:rPr>
                <w:lang w:val="en-NZ"/>
              </w:rPr>
            </w:pPr>
            <w:r w:rsidRPr="00634850">
              <w:t>1.3</w:t>
            </w:r>
          </w:p>
        </w:tc>
        <w:tc>
          <w:tcPr>
            <w:tcW w:w="5641" w:type="dxa"/>
            <w:tcBorders>
              <w:top w:val="nil"/>
              <w:left w:val="nil"/>
              <w:bottom w:val="nil"/>
              <w:right w:val="nil"/>
            </w:tcBorders>
            <w:tcMar>
              <w:top w:w="0" w:type="dxa"/>
              <w:left w:w="62" w:type="dxa"/>
              <w:bottom w:w="0" w:type="dxa"/>
              <w:right w:w="62" w:type="dxa"/>
            </w:tcMar>
          </w:tcPr>
          <w:p w:rsidR="00000000" w:rsidP="00634850">
            <w:pPr>
              <w:pStyle w:val="BodyText"/>
              <w:rPr>
                <w:lang w:val="en-NZ"/>
              </w:rPr>
            </w:pPr>
            <w:r w:rsidRPr="00634850">
              <w:t>Use appropriate personal protective equipment (PPE) in accordance with SOPs</w:t>
            </w:r>
          </w:p>
        </w:tc>
      </w:tr>
      <w:tr w:rsidTr="00634850">
        <w:tblPrEx>
          <w:tblW w:w="0" w:type="auto"/>
          <w:tblLayout w:type="fixed"/>
          <w:tblCellMar>
            <w:left w:w="62" w:type="dxa"/>
            <w:right w:w="62" w:type="dxa"/>
          </w:tblCellMar>
          <w:tblLook w:val="0000"/>
        </w:tblPrEx>
        <w:trPr>
          <w:trHeight w:val="498"/>
        </w:trPr>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634850">
            <w:pPr>
              <w:pStyle w:val="BodyText"/>
              <w:rPr>
                <w:lang w:val="en-NZ"/>
              </w:rPr>
            </w:pPr>
            <w:r w:rsidRPr="00634850">
              <w:t>1.4</w:t>
            </w:r>
          </w:p>
        </w:tc>
        <w:tc>
          <w:tcPr>
            <w:tcW w:w="5641" w:type="dxa"/>
            <w:tcBorders>
              <w:top w:val="nil"/>
              <w:left w:val="nil"/>
              <w:bottom w:val="nil"/>
              <w:right w:val="nil"/>
            </w:tcBorders>
            <w:tcMar>
              <w:top w:w="0" w:type="dxa"/>
              <w:left w:w="62" w:type="dxa"/>
              <w:bottom w:w="0" w:type="dxa"/>
              <w:right w:w="62" w:type="dxa"/>
            </w:tcMar>
          </w:tcPr>
          <w:p w:rsidR="00000000" w:rsidP="00634850">
            <w:pPr>
              <w:pStyle w:val="BodyText"/>
              <w:rPr>
                <w:lang w:val="en-NZ"/>
              </w:rPr>
            </w:pPr>
            <w:r w:rsidRPr="00634850">
              <w:t>Identify job requirements from specifications, drawings, job sheets or work instructions</w:t>
            </w:r>
          </w:p>
        </w:tc>
      </w:tr>
      <w:tr w:rsidTr="00634850">
        <w:tblPrEx>
          <w:tblW w:w="0" w:type="auto"/>
          <w:tblLayout w:type="fixed"/>
          <w:tblCellMar>
            <w:left w:w="62" w:type="dxa"/>
            <w:right w:w="62" w:type="dxa"/>
          </w:tblCellMar>
          <w:tblLook w:val="0000"/>
        </w:tblPrEx>
        <w:trPr>
          <w:trHeight w:val="498"/>
        </w:trPr>
        <w:tc>
          <w:tcPr>
            <w:tcW w:w="9073" w:type="dxa"/>
            <w:gridSpan w:val="4"/>
            <w:tcBorders>
              <w:top w:val="nil"/>
              <w:left w:val="nil"/>
              <w:bottom w:val="nil"/>
              <w:right w:val="nil"/>
            </w:tcBorders>
            <w:tcMar>
              <w:top w:w="0" w:type="dxa"/>
              <w:left w:w="62" w:type="dxa"/>
              <w:bottom w:w="0" w:type="dxa"/>
              <w:right w:w="62" w:type="dxa"/>
            </w:tcMar>
          </w:tcPr>
          <w:p w:rsidR="00000000" w:rsidP="00634850">
            <w:pPr>
              <w:pStyle w:val="BodyText"/>
              <w:rPr>
                <w:lang w:val="en-NZ"/>
              </w:rPr>
            </w:pPr>
          </w:p>
        </w:tc>
      </w:tr>
      <w:tr w:rsidTr="00634850">
        <w:tblPrEx>
          <w:tblW w:w="0" w:type="auto"/>
          <w:tblLayout w:type="fixed"/>
          <w:tblCellMar>
            <w:left w:w="62" w:type="dxa"/>
            <w:right w:w="62" w:type="dxa"/>
          </w:tblCellMar>
          <w:tblLook w:val="0000"/>
        </w:tblPrEx>
        <w:trPr>
          <w:trHeight w:val="498"/>
        </w:trPr>
        <w:tc>
          <w:tcPr>
            <w:tcW w:w="683" w:type="dxa"/>
            <w:tcBorders>
              <w:top w:val="nil"/>
              <w:left w:val="nil"/>
              <w:bottom w:val="nil"/>
              <w:right w:val="nil"/>
            </w:tcBorders>
            <w:tcMar>
              <w:top w:w="0" w:type="dxa"/>
              <w:left w:w="62" w:type="dxa"/>
              <w:bottom w:w="0" w:type="dxa"/>
              <w:right w:w="62" w:type="dxa"/>
            </w:tcMar>
          </w:tcPr>
          <w:p w:rsidR="00000000" w:rsidRPr="00634850" w:rsidP="00634850">
            <w:pPr>
              <w:pStyle w:val="BodyText"/>
            </w:pPr>
            <w:r w:rsidRPr="00634850">
              <w:t>2</w:t>
            </w:r>
          </w:p>
        </w:tc>
        <w:tc>
          <w:tcPr>
            <w:tcW w:w="1974" w:type="dxa"/>
            <w:vMerge w:val="restart"/>
            <w:tcBorders>
              <w:top w:val="nil"/>
              <w:left w:val="nil"/>
              <w:bottom w:val="nil"/>
              <w:right w:val="nil"/>
            </w:tcBorders>
            <w:tcMar>
              <w:top w:w="0" w:type="dxa"/>
              <w:left w:w="62" w:type="dxa"/>
              <w:bottom w:w="0" w:type="dxa"/>
              <w:right w:w="62" w:type="dxa"/>
            </w:tcMar>
          </w:tcPr>
          <w:p w:rsidR="00000000" w:rsidP="00634850">
            <w:pPr>
              <w:pStyle w:val="BodyText"/>
              <w:rPr>
                <w:lang w:val="en-NZ"/>
              </w:rPr>
            </w:pPr>
            <w:r w:rsidRPr="00634850">
              <w:rPr>
                <w:rStyle w:val="SpecialBold"/>
              </w:rPr>
              <w:t>Disconnect equipment</w:t>
            </w:r>
          </w:p>
        </w:tc>
        <w:tc>
          <w:tcPr>
            <w:tcW w:w="775" w:type="dxa"/>
            <w:tcBorders>
              <w:top w:val="nil"/>
              <w:left w:val="nil"/>
              <w:bottom w:val="nil"/>
              <w:right w:val="nil"/>
            </w:tcBorders>
            <w:tcMar>
              <w:top w:w="0" w:type="dxa"/>
              <w:left w:w="62" w:type="dxa"/>
              <w:bottom w:w="0" w:type="dxa"/>
              <w:right w:w="62" w:type="dxa"/>
            </w:tcMar>
          </w:tcPr>
          <w:p w:rsidR="00000000" w:rsidP="00634850">
            <w:pPr>
              <w:pStyle w:val="BodyText"/>
              <w:rPr>
                <w:lang w:val="en-NZ"/>
              </w:rPr>
            </w:pPr>
            <w:r w:rsidRPr="00634850">
              <w:t>2.1</w:t>
            </w:r>
          </w:p>
        </w:tc>
        <w:tc>
          <w:tcPr>
            <w:tcW w:w="5641" w:type="dxa"/>
            <w:tcBorders>
              <w:top w:val="nil"/>
              <w:left w:val="nil"/>
              <w:bottom w:val="nil"/>
              <w:right w:val="nil"/>
            </w:tcBorders>
            <w:tcMar>
              <w:top w:w="0" w:type="dxa"/>
              <w:left w:w="62" w:type="dxa"/>
              <w:bottom w:w="0" w:type="dxa"/>
              <w:right w:w="62" w:type="dxa"/>
            </w:tcMar>
          </w:tcPr>
          <w:p w:rsidR="00000000" w:rsidP="00634850">
            <w:pPr>
              <w:pStyle w:val="BodyText"/>
              <w:rPr>
                <w:lang w:val="en-NZ"/>
              </w:rPr>
            </w:pPr>
            <w:r w:rsidRPr="00634850">
              <w:t>Determine electrical characteristics of equipment and circuit by reference to circuit drawings, schematics, reference manuals, equipment specifications, identification plate and/or consultation with technical adviser</w:t>
            </w:r>
          </w:p>
        </w:tc>
      </w:tr>
      <w:tr w:rsidTr="00634850">
        <w:tblPrEx>
          <w:tblW w:w="0" w:type="auto"/>
          <w:tblLayout w:type="fixed"/>
          <w:tblCellMar>
            <w:left w:w="62" w:type="dxa"/>
            <w:right w:w="62" w:type="dxa"/>
          </w:tblCellMar>
          <w:tblLook w:val="0000"/>
        </w:tblPrEx>
        <w:trPr>
          <w:trHeight w:val="498"/>
        </w:trPr>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634850">
            <w:pPr>
              <w:pStyle w:val="BodyText"/>
              <w:rPr>
                <w:lang w:val="en-NZ"/>
              </w:rPr>
            </w:pPr>
            <w:r w:rsidRPr="00634850">
              <w:t>2.2</w:t>
            </w:r>
          </w:p>
        </w:tc>
        <w:tc>
          <w:tcPr>
            <w:tcW w:w="5641" w:type="dxa"/>
            <w:tcBorders>
              <w:top w:val="nil"/>
              <w:left w:val="nil"/>
              <w:bottom w:val="nil"/>
              <w:right w:val="nil"/>
            </w:tcBorders>
            <w:tcMar>
              <w:top w:w="0" w:type="dxa"/>
              <w:left w:w="62" w:type="dxa"/>
              <w:bottom w:w="0" w:type="dxa"/>
              <w:right w:w="62" w:type="dxa"/>
            </w:tcMar>
          </w:tcPr>
          <w:p w:rsidR="00000000" w:rsidP="00634850">
            <w:pPr>
              <w:pStyle w:val="BodyText"/>
              <w:rPr>
                <w:lang w:val="en-NZ"/>
              </w:rPr>
            </w:pPr>
            <w:r w:rsidRPr="00634850">
              <w:t>Determine and record equipment c</w:t>
            </w:r>
            <w:r w:rsidRPr="00634850">
              <w:t xml:space="preserve">haracteristics, including direction of rotation, where appropriate </w:t>
            </w:r>
          </w:p>
        </w:tc>
      </w:tr>
      <w:tr w:rsidTr="00634850">
        <w:tblPrEx>
          <w:tblW w:w="0" w:type="auto"/>
          <w:tblLayout w:type="fixed"/>
          <w:tblCellMar>
            <w:left w:w="62" w:type="dxa"/>
            <w:right w:w="62" w:type="dxa"/>
          </w:tblCellMar>
          <w:tblLook w:val="0000"/>
        </w:tblPrEx>
        <w:trPr>
          <w:trHeight w:val="498"/>
        </w:trPr>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634850">
            <w:pPr>
              <w:pStyle w:val="BodyText"/>
              <w:rPr>
                <w:lang w:val="en-NZ"/>
              </w:rPr>
            </w:pPr>
            <w:r w:rsidRPr="00634850">
              <w:t>2.3</w:t>
            </w:r>
          </w:p>
        </w:tc>
        <w:tc>
          <w:tcPr>
            <w:tcW w:w="5641" w:type="dxa"/>
            <w:tcBorders>
              <w:top w:val="nil"/>
              <w:left w:val="nil"/>
              <w:bottom w:val="nil"/>
              <w:right w:val="nil"/>
            </w:tcBorders>
            <w:tcMar>
              <w:top w:w="0" w:type="dxa"/>
              <w:left w:w="62" w:type="dxa"/>
              <w:bottom w:w="0" w:type="dxa"/>
              <w:right w:w="62" w:type="dxa"/>
            </w:tcMar>
          </w:tcPr>
          <w:p w:rsidR="00000000" w:rsidP="00634850">
            <w:pPr>
              <w:pStyle w:val="BodyText"/>
              <w:rPr>
                <w:lang w:val="en-NZ"/>
              </w:rPr>
            </w:pPr>
            <w:r w:rsidRPr="00634850">
              <w:t>Identify point/s of electrical isolation and isolate equipment in accordance with procedures</w:t>
            </w:r>
          </w:p>
        </w:tc>
      </w:tr>
      <w:tr w:rsidTr="00634850">
        <w:tblPrEx>
          <w:tblW w:w="0" w:type="auto"/>
          <w:tblLayout w:type="fixed"/>
          <w:tblCellMar>
            <w:left w:w="62" w:type="dxa"/>
            <w:right w:w="62" w:type="dxa"/>
          </w:tblCellMar>
          <w:tblLook w:val="0000"/>
        </w:tblPrEx>
        <w:trPr>
          <w:trHeight w:val="498"/>
        </w:trPr>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634850">
            <w:pPr>
              <w:pStyle w:val="BodyText"/>
              <w:rPr>
                <w:lang w:val="en-NZ"/>
              </w:rPr>
            </w:pPr>
            <w:r w:rsidRPr="00634850">
              <w:t>2.4</w:t>
            </w:r>
          </w:p>
        </w:tc>
        <w:tc>
          <w:tcPr>
            <w:tcW w:w="5641" w:type="dxa"/>
            <w:tcBorders>
              <w:top w:val="nil"/>
              <w:left w:val="nil"/>
              <w:bottom w:val="nil"/>
              <w:right w:val="nil"/>
            </w:tcBorders>
            <w:tcMar>
              <w:top w:w="0" w:type="dxa"/>
              <w:left w:w="62" w:type="dxa"/>
              <w:bottom w:w="0" w:type="dxa"/>
              <w:right w:w="62" w:type="dxa"/>
            </w:tcMar>
          </w:tcPr>
          <w:p w:rsidR="00000000" w:rsidP="00634850">
            <w:pPr>
              <w:pStyle w:val="BodyText"/>
              <w:rPr>
                <w:lang w:val="en-NZ"/>
              </w:rPr>
            </w:pPr>
            <w:r w:rsidRPr="00634850">
              <w:t>Use all lock-off equipment and signage requirements appropriately</w:t>
            </w:r>
          </w:p>
        </w:tc>
      </w:tr>
      <w:tr w:rsidTr="00634850">
        <w:tblPrEx>
          <w:tblW w:w="0" w:type="auto"/>
          <w:tblLayout w:type="fixed"/>
          <w:tblCellMar>
            <w:left w:w="62" w:type="dxa"/>
            <w:right w:w="62" w:type="dxa"/>
          </w:tblCellMar>
          <w:tblLook w:val="0000"/>
        </w:tblPrEx>
        <w:trPr>
          <w:trHeight w:val="498"/>
        </w:trPr>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634850">
            <w:pPr>
              <w:pStyle w:val="BodyText"/>
              <w:rPr>
                <w:lang w:val="en-NZ"/>
              </w:rPr>
            </w:pPr>
            <w:r w:rsidRPr="00634850">
              <w:t>2.5</w:t>
            </w:r>
          </w:p>
        </w:tc>
        <w:tc>
          <w:tcPr>
            <w:tcW w:w="5641" w:type="dxa"/>
            <w:tcBorders>
              <w:top w:val="nil"/>
              <w:left w:val="nil"/>
              <w:bottom w:val="nil"/>
              <w:right w:val="nil"/>
            </w:tcBorders>
            <w:tcMar>
              <w:top w:w="0" w:type="dxa"/>
              <w:left w:w="62" w:type="dxa"/>
              <w:bottom w:w="0" w:type="dxa"/>
              <w:right w:w="62" w:type="dxa"/>
            </w:tcMar>
          </w:tcPr>
          <w:p w:rsidR="00000000" w:rsidP="00634850">
            <w:pPr>
              <w:pStyle w:val="BodyText"/>
              <w:rPr>
                <w:lang w:val="en-NZ"/>
              </w:rPr>
            </w:pPr>
            <w:r w:rsidRPr="00634850">
              <w:t>Prove electrical isolation using appropriate techniques, procedures and test equipment</w:t>
            </w:r>
          </w:p>
        </w:tc>
      </w:tr>
      <w:tr w:rsidTr="00634850">
        <w:tblPrEx>
          <w:tblW w:w="0" w:type="auto"/>
          <w:tblLayout w:type="fixed"/>
          <w:tblCellMar>
            <w:left w:w="62" w:type="dxa"/>
            <w:right w:w="62" w:type="dxa"/>
          </w:tblCellMar>
          <w:tblLook w:val="0000"/>
        </w:tblPrEx>
        <w:trPr>
          <w:trHeight w:val="498"/>
        </w:trPr>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634850">
            <w:pPr>
              <w:pStyle w:val="BodyText"/>
              <w:rPr>
                <w:lang w:val="en-NZ"/>
              </w:rPr>
            </w:pPr>
            <w:r w:rsidRPr="00634850">
              <w:t>2.6</w:t>
            </w:r>
          </w:p>
        </w:tc>
        <w:tc>
          <w:tcPr>
            <w:tcW w:w="5641" w:type="dxa"/>
            <w:tcBorders>
              <w:top w:val="nil"/>
              <w:left w:val="nil"/>
              <w:bottom w:val="nil"/>
              <w:right w:val="nil"/>
            </w:tcBorders>
            <w:tcMar>
              <w:top w:w="0" w:type="dxa"/>
              <w:left w:w="62" w:type="dxa"/>
              <w:bottom w:w="0" w:type="dxa"/>
              <w:right w:w="62" w:type="dxa"/>
            </w:tcMar>
          </w:tcPr>
          <w:p w:rsidR="00000000" w:rsidP="00634850">
            <w:pPr>
              <w:pStyle w:val="BodyText"/>
              <w:rPr>
                <w:lang w:val="en-NZ"/>
              </w:rPr>
            </w:pPr>
            <w:r w:rsidRPr="00634850">
              <w:t xml:space="preserve">Note, record and label conductor layout </w:t>
            </w:r>
          </w:p>
        </w:tc>
      </w:tr>
      <w:tr w:rsidTr="00634850">
        <w:tblPrEx>
          <w:tblW w:w="0" w:type="auto"/>
          <w:tblLayout w:type="fixed"/>
          <w:tblCellMar>
            <w:left w:w="62" w:type="dxa"/>
            <w:right w:w="62" w:type="dxa"/>
          </w:tblCellMar>
          <w:tblLook w:val="0000"/>
        </w:tblPrEx>
        <w:trPr>
          <w:trHeight w:val="498"/>
        </w:trPr>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634850">
            <w:pPr>
              <w:pStyle w:val="BodyText"/>
              <w:rPr>
                <w:lang w:val="en-NZ"/>
              </w:rPr>
            </w:pPr>
            <w:r w:rsidRPr="00634850">
              <w:t>2.7</w:t>
            </w:r>
          </w:p>
        </w:tc>
        <w:tc>
          <w:tcPr>
            <w:tcW w:w="5641" w:type="dxa"/>
            <w:tcBorders>
              <w:top w:val="nil"/>
              <w:left w:val="nil"/>
              <w:bottom w:val="nil"/>
              <w:right w:val="nil"/>
            </w:tcBorders>
            <w:tcMar>
              <w:top w:w="0" w:type="dxa"/>
              <w:left w:w="62" w:type="dxa"/>
              <w:bottom w:w="0" w:type="dxa"/>
              <w:right w:w="62" w:type="dxa"/>
            </w:tcMar>
          </w:tcPr>
          <w:p w:rsidR="00000000" w:rsidP="00634850">
            <w:pPr>
              <w:pStyle w:val="BodyText"/>
              <w:rPr>
                <w:lang w:val="en-NZ"/>
              </w:rPr>
            </w:pPr>
            <w:r w:rsidRPr="00634850">
              <w:t xml:space="preserve">Disconnect conductors and terminate and make safe disconnected cables/connections </w:t>
            </w:r>
          </w:p>
        </w:tc>
      </w:tr>
      <w:tr w:rsidTr="00634850">
        <w:tblPrEx>
          <w:tblW w:w="0" w:type="auto"/>
          <w:tblLayout w:type="fixed"/>
          <w:tblCellMar>
            <w:left w:w="62" w:type="dxa"/>
            <w:right w:w="62" w:type="dxa"/>
          </w:tblCellMar>
          <w:tblLook w:val="0000"/>
        </w:tblPrEx>
        <w:trPr>
          <w:trHeight w:val="498"/>
        </w:trPr>
        <w:tc>
          <w:tcPr>
            <w:tcW w:w="9073" w:type="dxa"/>
            <w:gridSpan w:val="4"/>
            <w:tcBorders>
              <w:top w:val="nil"/>
              <w:left w:val="nil"/>
              <w:bottom w:val="nil"/>
              <w:right w:val="nil"/>
            </w:tcBorders>
            <w:tcMar>
              <w:top w:w="0" w:type="dxa"/>
              <w:left w:w="62" w:type="dxa"/>
              <w:bottom w:w="0" w:type="dxa"/>
              <w:right w:w="62" w:type="dxa"/>
            </w:tcMar>
          </w:tcPr>
          <w:p w:rsidR="00000000" w:rsidP="00634850">
            <w:pPr>
              <w:pStyle w:val="BodyText"/>
              <w:rPr>
                <w:lang w:val="en-NZ"/>
              </w:rPr>
            </w:pPr>
          </w:p>
        </w:tc>
      </w:tr>
      <w:tr w:rsidTr="00634850">
        <w:tblPrEx>
          <w:tblW w:w="0" w:type="auto"/>
          <w:tblLayout w:type="fixed"/>
          <w:tblCellMar>
            <w:left w:w="62" w:type="dxa"/>
            <w:right w:w="62" w:type="dxa"/>
          </w:tblCellMar>
          <w:tblLook w:val="0000"/>
        </w:tblPrEx>
        <w:trPr>
          <w:trHeight w:val="498"/>
        </w:trPr>
        <w:tc>
          <w:tcPr>
            <w:tcW w:w="683" w:type="dxa"/>
            <w:tcBorders>
              <w:top w:val="nil"/>
              <w:left w:val="nil"/>
              <w:bottom w:val="nil"/>
              <w:right w:val="nil"/>
            </w:tcBorders>
            <w:tcMar>
              <w:top w:w="0" w:type="dxa"/>
              <w:left w:w="62" w:type="dxa"/>
              <w:bottom w:w="0" w:type="dxa"/>
              <w:right w:w="62" w:type="dxa"/>
            </w:tcMar>
          </w:tcPr>
          <w:p w:rsidR="00000000" w:rsidRPr="00634850" w:rsidP="00634850">
            <w:pPr>
              <w:pStyle w:val="BodyText"/>
            </w:pPr>
            <w:r w:rsidRPr="00634850">
              <w:t>3</w:t>
            </w:r>
          </w:p>
        </w:tc>
        <w:tc>
          <w:tcPr>
            <w:tcW w:w="1974" w:type="dxa"/>
            <w:vMerge w:val="restart"/>
            <w:tcBorders>
              <w:top w:val="nil"/>
              <w:left w:val="nil"/>
              <w:bottom w:val="nil"/>
              <w:right w:val="nil"/>
            </w:tcBorders>
            <w:tcMar>
              <w:top w:w="0" w:type="dxa"/>
              <w:left w:w="62" w:type="dxa"/>
              <w:bottom w:w="0" w:type="dxa"/>
              <w:right w:w="62" w:type="dxa"/>
            </w:tcMar>
          </w:tcPr>
          <w:p w:rsidR="00000000" w:rsidP="00634850">
            <w:pPr>
              <w:pStyle w:val="BodyText"/>
              <w:rPr>
                <w:lang w:val="en-NZ"/>
              </w:rPr>
            </w:pPr>
            <w:r w:rsidRPr="00634850">
              <w:rPr>
                <w:rStyle w:val="SpecialBold"/>
              </w:rPr>
              <w:t>Connect equipment</w:t>
            </w:r>
          </w:p>
        </w:tc>
        <w:tc>
          <w:tcPr>
            <w:tcW w:w="775" w:type="dxa"/>
            <w:tcBorders>
              <w:top w:val="nil"/>
              <w:left w:val="nil"/>
              <w:bottom w:val="nil"/>
              <w:right w:val="nil"/>
            </w:tcBorders>
            <w:tcMar>
              <w:top w:w="0" w:type="dxa"/>
              <w:left w:w="62" w:type="dxa"/>
              <w:bottom w:w="0" w:type="dxa"/>
              <w:right w:w="62" w:type="dxa"/>
            </w:tcMar>
          </w:tcPr>
          <w:p w:rsidR="00000000" w:rsidP="00634850">
            <w:pPr>
              <w:pStyle w:val="BodyText"/>
              <w:rPr>
                <w:lang w:val="en-NZ"/>
              </w:rPr>
            </w:pPr>
            <w:r w:rsidRPr="00634850">
              <w:t>3.1</w:t>
            </w:r>
          </w:p>
        </w:tc>
        <w:tc>
          <w:tcPr>
            <w:tcW w:w="5641" w:type="dxa"/>
            <w:tcBorders>
              <w:top w:val="nil"/>
              <w:left w:val="nil"/>
              <w:bottom w:val="nil"/>
              <w:right w:val="nil"/>
            </w:tcBorders>
            <w:tcMar>
              <w:top w:w="0" w:type="dxa"/>
              <w:left w:w="62" w:type="dxa"/>
              <w:bottom w:w="0" w:type="dxa"/>
              <w:right w:w="62" w:type="dxa"/>
            </w:tcMar>
          </w:tcPr>
          <w:p w:rsidR="00000000" w:rsidP="00634850">
            <w:pPr>
              <w:pStyle w:val="BodyText"/>
              <w:rPr>
                <w:lang w:val="en-NZ"/>
              </w:rPr>
            </w:pPr>
            <w:r w:rsidRPr="00634850">
              <w:t>Identify characteristics of the equipment to be connected and determine connection requirements</w:t>
            </w:r>
          </w:p>
        </w:tc>
      </w:tr>
      <w:tr w:rsidTr="00634850">
        <w:tblPrEx>
          <w:tblW w:w="0" w:type="auto"/>
          <w:tblLayout w:type="fixed"/>
          <w:tblCellMar>
            <w:left w:w="62" w:type="dxa"/>
            <w:right w:w="62" w:type="dxa"/>
          </w:tblCellMar>
          <w:tblLook w:val="0000"/>
        </w:tblPrEx>
        <w:trPr>
          <w:trHeight w:val="498"/>
        </w:trPr>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634850">
            <w:pPr>
              <w:pStyle w:val="BodyText"/>
              <w:rPr>
                <w:lang w:val="en-NZ"/>
              </w:rPr>
            </w:pPr>
            <w:r w:rsidRPr="00634850">
              <w:t>3.2</w:t>
            </w:r>
          </w:p>
        </w:tc>
        <w:tc>
          <w:tcPr>
            <w:tcW w:w="5641" w:type="dxa"/>
            <w:tcBorders>
              <w:top w:val="nil"/>
              <w:left w:val="nil"/>
              <w:bottom w:val="nil"/>
              <w:right w:val="nil"/>
            </w:tcBorders>
            <w:tcMar>
              <w:top w:w="0" w:type="dxa"/>
              <w:left w:w="62" w:type="dxa"/>
              <w:bottom w:w="0" w:type="dxa"/>
              <w:right w:w="62" w:type="dxa"/>
            </w:tcMar>
          </w:tcPr>
          <w:p w:rsidR="00000000" w:rsidP="00634850">
            <w:pPr>
              <w:pStyle w:val="BodyText"/>
              <w:rPr>
                <w:lang w:val="en-NZ"/>
              </w:rPr>
            </w:pPr>
            <w:r w:rsidRPr="00634850">
              <w:t>Check circuit for safe isolation using appropriate test equipment, procedures and techniques</w:t>
            </w:r>
          </w:p>
        </w:tc>
      </w:tr>
      <w:tr w:rsidTr="00634850">
        <w:tblPrEx>
          <w:tblW w:w="0" w:type="auto"/>
          <w:tblLayout w:type="fixed"/>
          <w:tblCellMar>
            <w:left w:w="62" w:type="dxa"/>
            <w:right w:w="62" w:type="dxa"/>
          </w:tblCellMar>
          <w:tblLook w:val="0000"/>
        </w:tblPrEx>
        <w:trPr>
          <w:trHeight w:val="498"/>
        </w:trPr>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634850">
            <w:pPr>
              <w:pStyle w:val="BodyText"/>
              <w:rPr>
                <w:lang w:val="en-NZ"/>
              </w:rPr>
            </w:pPr>
            <w:r w:rsidRPr="00634850">
              <w:t>3.3</w:t>
            </w:r>
          </w:p>
        </w:tc>
        <w:tc>
          <w:tcPr>
            <w:tcW w:w="5641" w:type="dxa"/>
            <w:tcBorders>
              <w:top w:val="nil"/>
              <w:left w:val="nil"/>
              <w:bottom w:val="nil"/>
              <w:right w:val="nil"/>
            </w:tcBorders>
            <w:tcMar>
              <w:top w:w="0" w:type="dxa"/>
              <w:left w:w="62" w:type="dxa"/>
              <w:bottom w:w="0" w:type="dxa"/>
              <w:right w:w="62" w:type="dxa"/>
            </w:tcMar>
          </w:tcPr>
          <w:p w:rsidR="00000000" w:rsidP="00634850">
            <w:pPr>
              <w:pStyle w:val="BodyText"/>
              <w:rPr>
                <w:lang w:val="en-NZ"/>
              </w:rPr>
            </w:pPr>
            <w:r w:rsidRPr="00634850">
              <w:t xml:space="preserve">Check connections and prepare conductors for termination </w:t>
            </w:r>
          </w:p>
        </w:tc>
      </w:tr>
      <w:tr w:rsidTr="00634850">
        <w:tblPrEx>
          <w:tblW w:w="0" w:type="auto"/>
          <w:tblLayout w:type="fixed"/>
          <w:tblCellMar>
            <w:left w:w="62" w:type="dxa"/>
            <w:right w:w="62" w:type="dxa"/>
          </w:tblCellMar>
          <w:tblLook w:val="0000"/>
        </w:tblPrEx>
        <w:trPr>
          <w:trHeight w:val="498"/>
        </w:trPr>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634850">
            <w:pPr>
              <w:pStyle w:val="BodyText"/>
              <w:rPr>
                <w:lang w:val="en-NZ"/>
              </w:rPr>
            </w:pPr>
            <w:r w:rsidRPr="00634850">
              <w:t>3.4</w:t>
            </w:r>
          </w:p>
        </w:tc>
        <w:tc>
          <w:tcPr>
            <w:tcW w:w="5641" w:type="dxa"/>
            <w:tcBorders>
              <w:top w:val="nil"/>
              <w:left w:val="nil"/>
              <w:bottom w:val="nil"/>
              <w:right w:val="nil"/>
            </w:tcBorders>
            <w:tcMar>
              <w:top w:w="0" w:type="dxa"/>
              <w:left w:w="62" w:type="dxa"/>
              <w:bottom w:w="0" w:type="dxa"/>
              <w:right w:w="62" w:type="dxa"/>
            </w:tcMar>
          </w:tcPr>
          <w:p w:rsidR="00000000" w:rsidP="00634850">
            <w:pPr>
              <w:pStyle w:val="BodyText"/>
              <w:rPr>
                <w:lang w:val="en-NZ"/>
              </w:rPr>
            </w:pPr>
            <w:r w:rsidRPr="00634850">
              <w:t>Connect conductors to equipment in accordance with specifications and regulatory requirements</w:t>
            </w:r>
          </w:p>
        </w:tc>
      </w:tr>
      <w:tr w:rsidTr="00634850">
        <w:tblPrEx>
          <w:tblW w:w="0" w:type="auto"/>
          <w:tblLayout w:type="fixed"/>
          <w:tblCellMar>
            <w:left w:w="62" w:type="dxa"/>
            <w:right w:w="62" w:type="dxa"/>
          </w:tblCellMar>
          <w:tblLook w:val="0000"/>
        </w:tblPrEx>
        <w:trPr>
          <w:trHeight w:val="498"/>
        </w:trPr>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634850">
            <w:pPr>
              <w:pStyle w:val="BodyText"/>
              <w:rPr>
                <w:lang w:val="en-NZ"/>
              </w:rPr>
            </w:pPr>
            <w:r w:rsidRPr="00634850">
              <w:t>3.5</w:t>
            </w:r>
          </w:p>
        </w:tc>
        <w:tc>
          <w:tcPr>
            <w:tcW w:w="5641" w:type="dxa"/>
            <w:tcBorders>
              <w:top w:val="nil"/>
              <w:left w:val="nil"/>
              <w:bottom w:val="nil"/>
              <w:right w:val="nil"/>
            </w:tcBorders>
            <w:tcMar>
              <w:top w:w="0" w:type="dxa"/>
              <w:left w:w="62" w:type="dxa"/>
              <w:bottom w:w="0" w:type="dxa"/>
              <w:right w:w="62" w:type="dxa"/>
            </w:tcMar>
          </w:tcPr>
          <w:p w:rsidR="00000000" w:rsidP="00634850">
            <w:pPr>
              <w:pStyle w:val="BodyText"/>
              <w:rPr>
                <w:lang w:val="en-NZ"/>
              </w:rPr>
            </w:pPr>
            <w:r w:rsidRPr="00634850">
              <w:t xml:space="preserve">Fasten/seal all cables/wires/conduit to specifications </w:t>
            </w:r>
          </w:p>
        </w:tc>
      </w:tr>
      <w:tr w:rsidTr="00634850">
        <w:tblPrEx>
          <w:tblW w:w="0" w:type="auto"/>
          <w:tblLayout w:type="fixed"/>
          <w:tblCellMar>
            <w:left w:w="62" w:type="dxa"/>
            <w:right w:w="62" w:type="dxa"/>
          </w:tblCellMar>
          <w:tblLook w:val="0000"/>
        </w:tblPrEx>
        <w:trPr>
          <w:trHeight w:val="498"/>
        </w:trPr>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634850">
            <w:pPr>
              <w:pStyle w:val="BodyText"/>
              <w:rPr>
                <w:lang w:val="en-NZ"/>
              </w:rPr>
            </w:pPr>
            <w:r w:rsidRPr="00634850">
              <w:t>3.6</w:t>
            </w:r>
          </w:p>
        </w:tc>
        <w:tc>
          <w:tcPr>
            <w:tcW w:w="5641" w:type="dxa"/>
            <w:tcBorders>
              <w:top w:val="nil"/>
              <w:left w:val="nil"/>
              <w:bottom w:val="nil"/>
              <w:right w:val="nil"/>
            </w:tcBorders>
            <w:tcMar>
              <w:top w:w="0" w:type="dxa"/>
              <w:left w:w="62" w:type="dxa"/>
              <w:bottom w:w="0" w:type="dxa"/>
              <w:right w:w="62" w:type="dxa"/>
            </w:tcMar>
          </w:tcPr>
          <w:p w:rsidR="00000000" w:rsidP="00634850">
            <w:pPr>
              <w:pStyle w:val="BodyText"/>
              <w:rPr>
                <w:lang w:val="en-NZ"/>
              </w:rPr>
            </w:pPr>
            <w:r w:rsidRPr="00634850">
              <w:t>Remove all lock-off equipme</w:t>
            </w:r>
            <w:r w:rsidRPr="00634850">
              <w:t xml:space="preserve">nt and signage </w:t>
            </w:r>
          </w:p>
        </w:tc>
      </w:tr>
      <w:tr w:rsidTr="00634850">
        <w:tblPrEx>
          <w:tblW w:w="0" w:type="auto"/>
          <w:tblLayout w:type="fixed"/>
          <w:tblCellMar>
            <w:left w:w="62" w:type="dxa"/>
            <w:right w:w="62" w:type="dxa"/>
          </w:tblCellMar>
          <w:tblLook w:val="0000"/>
        </w:tblPrEx>
        <w:trPr>
          <w:trHeight w:val="498"/>
        </w:trPr>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634850">
            <w:pPr>
              <w:pStyle w:val="BodyText"/>
              <w:rPr>
                <w:lang w:val="en-NZ"/>
              </w:rPr>
            </w:pPr>
            <w:r w:rsidRPr="00634850">
              <w:t>3.7</w:t>
            </w:r>
          </w:p>
        </w:tc>
        <w:tc>
          <w:tcPr>
            <w:tcW w:w="5641" w:type="dxa"/>
            <w:tcBorders>
              <w:top w:val="nil"/>
              <w:left w:val="nil"/>
              <w:bottom w:val="nil"/>
              <w:right w:val="nil"/>
            </w:tcBorders>
            <w:tcMar>
              <w:top w:w="0" w:type="dxa"/>
              <w:left w:w="62" w:type="dxa"/>
              <w:bottom w:w="0" w:type="dxa"/>
              <w:right w:w="62" w:type="dxa"/>
            </w:tcMar>
          </w:tcPr>
          <w:p w:rsidR="00000000" w:rsidP="00634850">
            <w:pPr>
              <w:pStyle w:val="BodyText"/>
              <w:rPr>
                <w:lang w:val="en-NZ"/>
              </w:rPr>
            </w:pPr>
            <w:r w:rsidRPr="00634850">
              <w:t>Check and test equipment and circuit for compliance with specifications and regulatory and legislative requirements</w:t>
            </w:r>
          </w:p>
        </w:tc>
      </w:tr>
      <w:tr w:rsidTr="00634850">
        <w:tblPrEx>
          <w:tblW w:w="0" w:type="auto"/>
          <w:tblLayout w:type="fixed"/>
          <w:tblCellMar>
            <w:left w:w="62" w:type="dxa"/>
            <w:right w:w="62" w:type="dxa"/>
          </w:tblCellMar>
          <w:tblLook w:val="0000"/>
        </w:tblPrEx>
        <w:trPr>
          <w:trHeight w:val="498"/>
        </w:trPr>
        <w:tc>
          <w:tcPr>
            <w:tcW w:w="9073" w:type="dxa"/>
            <w:gridSpan w:val="4"/>
            <w:tcBorders>
              <w:top w:val="nil"/>
              <w:left w:val="nil"/>
              <w:bottom w:val="nil"/>
              <w:right w:val="nil"/>
            </w:tcBorders>
            <w:tcMar>
              <w:top w:w="0" w:type="dxa"/>
              <w:left w:w="62" w:type="dxa"/>
              <w:bottom w:w="0" w:type="dxa"/>
              <w:right w:w="62" w:type="dxa"/>
            </w:tcMar>
          </w:tcPr>
          <w:p w:rsidR="00000000" w:rsidP="00634850">
            <w:pPr>
              <w:pStyle w:val="BodyText"/>
              <w:rPr>
                <w:lang w:val="en-NZ"/>
              </w:rPr>
            </w:pPr>
          </w:p>
        </w:tc>
      </w:tr>
      <w:tr w:rsidTr="00634850">
        <w:tblPrEx>
          <w:tblW w:w="0" w:type="auto"/>
          <w:tblLayout w:type="fixed"/>
          <w:tblCellMar>
            <w:left w:w="62" w:type="dxa"/>
            <w:right w:w="62" w:type="dxa"/>
          </w:tblCellMar>
          <w:tblLook w:val="0000"/>
        </w:tblPrEx>
        <w:trPr>
          <w:trHeight w:val="498"/>
        </w:trPr>
        <w:tc>
          <w:tcPr>
            <w:tcW w:w="683" w:type="dxa"/>
            <w:tcBorders>
              <w:top w:val="nil"/>
              <w:left w:val="nil"/>
              <w:bottom w:val="nil"/>
              <w:right w:val="nil"/>
            </w:tcBorders>
            <w:tcMar>
              <w:top w:w="0" w:type="dxa"/>
              <w:left w:w="62" w:type="dxa"/>
              <w:bottom w:w="0" w:type="dxa"/>
              <w:right w:w="62" w:type="dxa"/>
            </w:tcMar>
          </w:tcPr>
          <w:p w:rsidR="00000000" w:rsidRPr="00634850" w:rsidP="00634850">
            <w:pPr>
              <w:pStyle w:val="BodyText"/>
            </w:pPr>
            <w:r w:rsidRPr="00634850">
              <w:t>4</w:t>
            </w:r>
          </w:p>
        </w:tc>
        <w:tc>
          <w:tcPr>
            <w:tcW w:w="1974" w:type="dxa"/>
            <w:vMerge w:val="restart"/>
            <w:tcBorders>
              <w:top w:val="nil"/>
              <w:left w:val="nil"/>
              <w:bottom w:val="nil"/>
              <w:right w:val="nil"/>
            </w:tcBorders>
            <w:tcMar>
              <w:top w:w="0" w:type="dxa"/>
              <w:left w:w="62" w:type="dxa"/>
              <w:bottom w:w="0" w:type="dxa"/>
              <w:right w:w="62" w:type="dxa"/>
            </w:tcMar>
          </w:tcPr>
          <w:p w:rsidR="00000000" w:rsidP="00634850">
            <w:pPr>
              <w:pStyle w:val="BodyText"/>
              <w:rPr>
                <w:lang w:val="en-NZ"/>
              </w:rPr>
            </w:pPr>
            <w:r w:rsidRPr="00634850">
              <w:rPr>
                <w:rStyle w:val="SpecialBold"/>
              </w:rPr>
              <w:t>Perform emergency first aid</w:t>
            </w:r>
          </w:p>
        </w:tc>
        <w:tc>
          <w:tcPr>
            <w:tcW w:w="775" w:type="dxa"/>
            <w:tcBorders>
              <w:top w:val="nil"/>
              <w:left w:val="nil"/>
              <w:bottom w:val="nil"/>
              <w:right w:val="nil"/>
            </w:tcBorders>
            <w:tcMar>
              <w:top w:w="0" w:type="dxa"/>
              <w:left w:w="62" w:type="dxa"/>
              <w:bottom w:w="0" w:type="dxa"/>
              <w:right w:w="62" w:type="dxa"/>
            </w:tcMar>
          </w:tcPr>
          <w:p w:rsidR="00000000" w:rsidP="00634850">
            <w:pPr>
              <w:pStyle w:val="BodyText"/>
              <w:rPr>
                <w:lang w:val="en-NZ"/>
              </w:rPr>
            </w:pPr>
            <w:r w:rsidRPr="00634850">
              <w:t>4.1</w:t>
            </w:r>
          </w:p>
        </w:tc>
        <w:tc>
          <w:tcPr>
            <w:tcW w:w="5641" w:type="dxa"/>
            <w:tcBorders>
              <w:top w:val="nil"/>
              <w:left w:val="nil"/>
              <w:bottom w:val="nil"/>
              <w:right w:val="nil"/>
            </w:tcBorders>
            <w:tcMar>
              <w:top w:w="0" w:type="dxa"/>
              <w:left w:w="62" w:type="dxa"/>
              <w:bottom w:w="0" w:type="dxa"/>
              <w:right w:w="62" w:type="dxa"/>
            </w:tcMar>
          </w:tcPr>
          <w:p w:rsidR="00000000" w:rsidP="00634850">
            <w:pPr>
              <w:pStyle w:val="BodyText"/>
              <w:rPr>
                <w:lang w:val="en-NZ"/>
              </w:rPr>
            </w:pPr>
            <w:r w:rsidRPr="00634850">
              <w:t>Assess situation to identify points of danger to the injured person and potential rescuer</w:t>
            </w:r>
          </w:p>
        </w:tc>
      </w:tr>
      <w:tr w:rsidTr="00634850">
        <w:tblPrEx>
          <w:tblW w:w="0" w:type="auto"/>
          <w:tblLayout w:type="fixed"/>
          <w:tblCellMar>
            <w:left w:w="62" w:type="dxa"/>
            <w:right w:w="62" w:type="dxa"/>
          </w:tblCellMar>
          <w:tblLook w:val="0000"/>
        </w:tblPrEx>
        <w:trPr>
          <w:trHeight w:val="498"/>
        </w:trPr>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634850">
            <w:pPr>
              <w:pStyle w:val="BodyText"/>
              <w:rPr>
                <w:lang w:val="en-NZ"/>
              </w:rPr>
            </w:pPr>
            <w:r w:rsidRPr="00634850">
              <w:t>4.2</w:t>
            </w:r>
          </w:p>
        </w:tc>
        <w:tc>
          <w:tcPr>
            <w:tcW w:w="5641" w:type="dxa"/>
            <w:tcBorders>
              <w:top w:val="nil"/>
              <w:left w:val="nil"/>
              <w:bottom w:val="nil"/>
              <w:right w:val="nil"/>
            </w:tcBorders>
            <w:tcMar>
              <w:top w:w="0" w:type="dxa"/>
              <w:left w:w="62" w:type="dxa"/>
              <w:bottom w:w="0" w:type="dxa"/>
              <w:right w:w="62" w:type="dxa"/>
            </w:tcMar>
          </w:tcPr>
          <w:p w:rsidR="00000000" w:rsidP="00634850">
            <w:pPr>
              <w:pStyle w:val="BodyText"/>
              <w:rPr>
                <w:lang w:val="en-NZ"/>
              </w:rPr>
            </w:pPr>
            <w:r w:rsidRPr="00634850">
              <w:t xml:space="preserve">Undertake rescue/recovery of injured person or provide assistance to injured person in accordance with recognised standards/procedures </w:t>
            </w:r>
          </w:p>
        </w:tc>
      </w:tr>
      <w:tr w:rsidTr="00634850">
        <w:tblPrEx>
          <w:tblW w:w="0" w:type="auto"/>
          <w:tblLayout w:type="fixed"/>
          <w:tblCellMar>
            <w:left w:w="62" w:type="dxa"/>
            <w:right w:w="62" w:type="dxa"/>
          </w:tblCellMar>
          <w:tblLook w:val="0000"/>
        </w:tblPrEx>
        <w:trPr>
          <w:trHeight w:val="498"/>
        </w:trPr>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634850">
            <w:pPr>
              <w:pStyle w:val="BodyText"/>
              <w:rPr>
                <w:lang w:val="en-NZ"/>
              </w:rPr>
            </w:pPr>
            <w:r w:rsidRPr="00634850">
              <w:t>4.3</w:t>
            </w:r>
          </w:p>
        </w:tc>
        <w:tc>
          <w:tcPr>
            <w:tcW w:w="5641" w:type="dxa"/>
            <w:tcBorders>
              <w:top w:val="nil"/>
              <w:left w:val="nil"/>
              <w:bottom w:val="nil"/>
              <w:right w:val="nil"/>
            </w:tcBorders>
            <w:tcMar>
              <w:top w:w="0" w:type="dxa"/>
              <w:left w:w="62" w:type="dxa"/>
              <w:bottom w:w="0" w:type="dxa"/>
              <w:right w:w="62" w:type="dxa"/>
            </w:tcMar>
          </w:tcPr>
          <w:p w:rsidR="00000000" w:rsidP="00634850">
            <w:pPr>
              <w:pStyle w:val="BodyText"/>
              <w:rPr>
                <w:lang w:val="en-NZ"/>
              </w:rPr>
            </w:pPr>
            <w:r w:rsidRPr="00634850">
              <w:t>Make contact with the appropriate medical and rescue authorities</w:t>
            </w:r>
          </w:p>
        </w:tc>
      </w:tr>
      <w:tr w:rsidTr="00634850">
        <w:tblPrEx>
          <w:tblW w:w="0" w:type="auto"/>
          <w:tblLayout w:type="fixed"/>
          <w:tblCellMar>
            <w:left w:w="62" w:type="dxa"/>
            <w:right w:w="62" w:type="dxa"/>
          </w:tblCellMar>
          <w:tblLook w:val="0000"/>
        </w:tblPrEx>
        <w:trPr>
          <w:trHeight w:val="498"/>
        </w:trPr>
        <w:tc>
          <w:tcPr>
            <w:tcW w:w="683"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634850">
            <w:pPr>
              <w:pStyle w:val="BodyText"/>
              <w:rPr>
                <w:lang w:val="en-NZ"/>
              </w:rPr>
            </w:pPr>
            <w:r w:rsidRPr="00634850">
              <w:t>4.4</w:t>
            </w:r>
          </w:p>
        </w:tc>
        <w:tc>
          <w:tcPr>
            <w:tcW w:w="5641" w:type="dxa"/>
            <w:tcBorders>
              <w:top w:val="nil"/>
              <w:left w:val="nil"/>
              <w:bottom w:val="nil"/>
              <w:right w:val="nil"/>
            </w:tcBorders>
            <w:tcMar>
              <w:top w:w="0" w:type="dxa"/>
              <w:left w:w="62" w:type="dxa"/>
              <w:bottom w:w="0" w:type="dxa"/>
              <w:right w:w="62" w:type="dxa"/>
            </w:tcMar>
          </w:tcPr>
          <w:p w:rsidR="00000000" w:rsidRPr="00634850" w:rsidP="00634850">
            <w:pPr>
              <w:pStyle w:val="BodyText"/>
            </w:pPr>
            <w:r w:rsidRPr="00634850">
              <w:t>Record details of first aid given</w:t>
            </w:r>
          </w:p>
        </w:tc>
      </w:tr>
    </w:tbl>
    <w:p w:rsidR="00B72F0C" w:rsidP="00634850">
      <w:pPr>
        <w:pStyle w:val="BodyText"/>
      </w:pPr>
    </w:p>
    <w:p w:rsidR="00B72F0C" w:rsidP="00634850">
      <w:pPr>
        <w:pStyle w:val="BodyText"/>
      </w:pPr>
    </w:p>
    <w:p w:rsidR="00000000" w:rsidRPr="00634850" w:rsidP="00634850">
      <w:pPr>
        <w:pStyle w:val="Heading1"/>
      </w:pPr>
      <w:bookmarkStart w:id="6" w:name="O_941240"/>
      <w:bookmarkEnd w:id="6"/>
      <w:r w:rsidRPr="00634850">
        <w:t>Foundation Skills</w:t>
      </w:r>
    </w:p>
    <w:p w:rsidR="00000000" w:rsidRPr="00634850" w:rsidP="00B72F0C">
      <w:pPr>
        <w:pStyle w:val="BodyText"/>
      </w:pPr>
      <w:r w:rsidRPr="00634850">
        <w:t>This section describes those required skills (reading, writing, oral communicatio</w:t>
      </w:r>
      <w:r w:rsidRPr="00634850">
        <w:t xml:space="preserve">n and numeracy) that are essential to workplace performance in this unit of competency.  </w:t>
      </w:r>
    </w:p>
    <w:p w:rsidR="00000000" w:rsidRPr="00634850" w:rsidP="00B72F0C">
      <w:pPr>
        <w:pStyle w:val="BodyText"/>
      </w:pPr>
      <w:r w:rsidRPr="00634850">
        <w:t>Foundation skills essential to performance are explicit in the performance criteria of this unit of competency.</w:t>
      </w:r>
    </w:p>
    <w:p w:rsidR="00000000" w:rsidRPr="00634850" w:rsidP="00634850">
      <w:pPr>
        <w:pStyle w:val="Heading1"/>
      </w:pPr>
      <w:bookmarkStart w:id="7" w:name="O_941239"/>
      <w:bookmarkEnd w:id="7"/>
      <w:r w:rsidRPr="00634850">
        <w:t>Range of Conditions</w:t>
      </w:r>
    </w:p>
    <w:tbl>
      <w:tblPr>
        <w:tblW w:w="0" w:type="auto"/>
        <w:tblLayout w:type="fixed"/>
        <w:tblCellMar>
          <w:left w:w="62" w:type="dxa"/>
          <w:right w:w="62" w:type="dxa"/>
        </w:tblCellMar>
        <w:tblLook w:val="0000"/>
      </w:tblPr>
      <w:tblGrid>
        <w:gridCol w:w="2641"/>
        <w:gridCol w:w="6501"/>
      </w:tblGrid>
      <w:tr w:rsidTr="00634850">
        <w:tblPrEx>
          <w:tblW w:w="0" w:type="auto"/>
          <w:tblLayout w:type="fixed"/>
          <w:tblCellMar>
            <w:left w:w="62" w:type="dxa"/>
            <w:right w:w="62" w:type="dxa"/>
          </w:tblCellMar>
          <w:tblLook w:val="0000"/>
        </w:tblPrEx>
        <w:trPr>
          <w:tblHeader/>
        </w:trPr>
        <w:tc>
          <w:tcPr>
            <w:tcW w:w="9142" w:type="dxa"/>
            <w:gridSpan w:val="2"/>
            <w:tcBorders>
              <w:top w:val="nil"/>
              <w:left w:val="nil"/>
              <w:bottom w:val="nil"/>
              <w:right w:val="nil"/>
            </w:tcBorders>
            <w:tcMar>
              <w:top w:w="0" w:type="dxa"/>
              <w:left w:w="62" w:type="dxa"/>
              <w:bottom w:w="0" w:type="dxa"/>
              <w:right w:w="62" w:type="dxa"/>
            </w:tcMar>
          </w:tcPr>
          <w:p w:rsidR="00000000" w:rsidP="00634850">
            <w:pPr>
              <w:pStyle w:val="BodyText"/>
              <w:rPr>
                <w:lang w:val="en-NZ"/>
              </w:rPr>
            </w:pPr>
            <w:r w:rsidRPr="00634850">
              <w:t>This field allow</w:t>
            </w:r>
            <w:r w:rsidRPr="00634850">
              <w:t xml:space="preserve">s for different work environments and conditions that may affect performance. Essential operating conditions that may be present (depending on the work situation, needs of the candidate, accessibility of the item, and local industry and regional contexts) </w:t>
            </w:r>
            <w:r w:rsidRPr="00634850">
              <w:t>are included.</w:t>
            </w:r>
          </w:p>
        </w:tc>
      </w:tr>
      <w:tr w:rsidTr="00634850">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634850">
            <w:pPr>
              <w:pStyle w:val="BodyText"/>
              <w:rPr>
                <w:lang w:val="en-NZ"/>
              </w:rPr>
            </w:pPr>
            <w:r w:rsidRPr="00634850">
              <w:rPr>
                <w:rStyle w:val="SpecialBold"/>
              </w:rPr>
              <w:t>Equipment includes:</w:t>
            </w:r>
          </w:p>
        </w:tc>
        <w:tc>
          <w:tcPr>
            <w:tcW w:w="6501" w:type="dxa"/>
            <w:tcBorders>
              <w:top w:val="nil"/>
              <w:left w:val="nil"/>
              <w:bottom w:val="nil"/>
              <w:right w:val="nil"/>
            </w:tcBorders>
            <w:tcMar>
              <w:top w:w="0" w:type="dxa"/>
              <w:left w:w="62" w:type="dxa"/>
              <w:bottom w:w="0" w:type="dxa"/>
              <w:right w:w="62" w:type="dxa"/>
            </w:tcMar>
          </w:tcPr>
          <w:p w:rsidR="00000000" w:rsidRPr="00634850" w:rsidP="00634850">
            <w:pPr>
              <w:pStyle w:val="ListBullet"/>
            </w:pPr>
            <w:r w:rsidRPr="00634850">
              <w:t>as defined in the licensing requirements, including electric motors, modular sensing switches and limit switches</w:t>
            </w:r>
          </w:p>
          <w:p w:rsidR="00000000" w:rsidP="00634850">
            <w:pPr>
              <w:pStyle w:val="BodyText"/>
              <w:rPr>
                <w:lang w:val="en-NZ"/>
              </w:rPr>
            </w:pPr>
          </w:p>
        </w:tc>
      </w:tr>
      <w:tr w:rsidTr="00634850">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634850">
            <w:pPr>
              <w:pStyle w:val="BodyText"/>
              <w:rPr>
                <w:lang w:val="en-NZ"/>
              </w:rPr>
            </w:pPr>
            <w:r w:rsidRPr="00634850">
              <w:rPr>
                <w:rStyle w:val="SpecialBold"/>
              </w:rPr>
              <w:t>Electrical isolation includes:</w:t>
            </w:r>
            <w:r w:rsidRPr="00634850">
              <w:t xml:space="preserve"> </w:t>
            </w:r>
          </w:p>
        </w:tc>
        <w:tc>
          <w:tcPr>
            <w:tcW w:w="6501" w:type="dxa"/>
            <w:tcBorders>
              <w:top w:val="nil"/>
              <w:left w:val="nil"/>
              <w:bottom w:val="nil"/>
              <w:right w:val="nil"/>
            </w:tcBorders>
            <w:tcMar>
              <w:top w:w="0" w:type="dxa"/>
              <w:left w:w="62" w:type="dxa"/>
              <w:bottom w:w="0" w:type="dxa"/>
              <w:right w:w="62" w:type="dxa"/>
            </w:tcMar>
          </w:tcPr>
          <w:p w:rsidR="00000000" w:rsidRPr="00634850" w:rsidP="00634850">
            <w:pPr>
              <w:pStyle w:val="ListBullet"/>
            </w:pPr>
            <w:r w:rsidRPr="00634850">
              <w:t>safe disconnection of all electrical power to equipment or equipment supply circuits via switching, circuit breakers or fuses on circuits/equipment using up to 1000 volts a.c. or 1500 volts d.c. single or multi-phase supply</w:t>
            </w:r>
          </w:p>
          <w:p w:rsidR="00000000" w:rsidP="00634850">
            <w:pPr>
              <w:pStyle w:val="BodyText"/>
              <w:rPr>
                <w:lang w:val="en-NZ"/>
              </w:rPr>
            </w:pPr>
          </w:p>
        </w:tc>
      </w:tr>
      <w:tr w:rsidTr="00634850">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634850">
            <w:pPr>
              <w:pStyle w:val="BodyText"/>
              <w:rPr>
                <w:lang w:val="en-NZ"/>
              </w:rPr>
            </w:pPr>
            <w:r w:rsidRPr="00634850">
              <w:rPr>
                <w:rStyle w:val="SpecialBold"/>
              </w:rPr>
              <w:t>Test equipment and tools inclu</w:t>
            </w:r>
            <w:r w:rsidRPr="00634850">
              <w:rPr>
                <w:rStyle w:val="SpecialBold"/>
              </w:rPr>
              <w:t>de one (1) or more of the following:</w:t>
            </w:r>
          </w:p>
        </w:tc>
        <w:tc>
          <w:tcPr>
            <w:tcW w:w="6501" w:type="dxa"/>
            <w:tcBorders>
              <w:top w:val="nil"/>
              <w:left w:val="nil"/>
              <w:bottom w:val="nil"/>
              <w:right w:val="nil"/>
            </w:tcBorders>
            <w:tcMar>
              <w:top w:w="0" w:type="dxa"/>
              <w:left w:w="62" w:type="dxa"/>
              <w:bottom w:w="0" w:type="dxa"/>
              <w:right w:w="62" w:type="dxa"/>
            </w:tcMar>
          </w:tcPr>
          <w:p w:rsidR="00000000" w:rsidRPr="00634850" w:rsidP="00634850">
            <w:pPr>
              <w:pStyle w:val="ListBullet"/>
            </w:pPr>
            <w:r w:rsidRPr="00634850">
              <w:t>voltmeters</w:t>
            </w:r>
          </w:p>
          <w:p w:rsidR="00000000" w:rsidRPr="00634850" w:rsidP="00634850">
            <w:pPr>
              <w:pStyle w:val="ListBullet"/>
            </w:pPr>
            <w:r w:rsidRPr="00634850">
              <w:t>multimeters</w:t>
            </w:r>
          </w:p>
          <w:p w:rsidR="00000000" w:rsidRPr="00634850" w:rsidP="00634850">
            <w:pPr>
              <w:pStyle w:val="ListBullet"/>
            </w:pPr>
            <w:r w:rsidRPr="00634850">
              <w:t xml:space="preserve">tong testers </w:t>
            </w:r>
          </w:p>
          <w:p w:rsidR="00000000" w:rsidP="00634850">
            <w:pPr>
              <w:pStyle w:val="BodyText"/>
              <w:rPr>
                <w:lang w:val="en-NZ"/>
              </w:rPr>
            </w:pPr>
          </w:p>
        </w:tc>
      </w:tr>
      <w:tr w:rsidTr="00634850">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rsidP="00634850">
            <w:pPr>
              <w:pStyle w:val="BodyText"/>
              <w:rPr>
                <w:lang w:val="en-NZ"/>
              </w:rPr>
            </w:pPr>
            <w:r w:rsidRPr="00634850">
              <w:rPr>
                <w:rStyle w:val="SpecialBold"/>
              </w:rPr>
              <w:t>Connect equipment includes:</w:t>
            </w:r>
          </w:p>
        </w:tc>
        <w:tc>
          <w:tcPr>
            <w:tcW w:w="6501" w:type="dxa"/>
            <w:tcBorders>
              <w:top w:val="nil"/>
              <w:left w:val="nil"/>
              <w:bottom w:val="nil"/>
              <w:right w:val="nil"/>
            </w:tcBorders>
            <w:tcMar>
              <w:top w:w="0" w:type="dxa"/>
              <w:left w:w="62" w:type="dxa"/>
              <w:bottom w:w="0" w:type="dxa"/>
              <w:right w:w="62" w:type="dxa"/>
            </w:tcMar>
          </w:tcPr>
          <w:p w:rsidR="00000000" w:rsidRPr="00634850" w:rsidP="00634850">
            <w:pPr>
              <w:pStyle w:val="ListBullet"/>
            </w:pPr>
            <w:r w:rsidRPr="00634850">
              <w:t xml:space="preserve">reconnection of existing equipment or the replacement on a </w:t>
            </w:r>
            <w:r>
              <w:t>‘</w:t>
            </w:r>
            <w:r w:rsidRPr="00634850">
              <w:t>like for like</w:t>
            </w:r>
            <w:r>
              <w:t>’</w:t>
            </w:r>
            <w:r w:rsidRPr="00634850">
              <w:t xml:space="preserve"> basis with no alteration to existing fixed wiring and also includes the ori</w:t>
            </w:r>
            <w:r w:rsidRPr="00634850">
              <w:t>ginal connection of fixed wired equipment</w:t>
            </w:r>
          </w:p>
        </w:tc>
      </w:tr>
    </w:tbl>
    <w:p w:rsidR="00000000" w:rsidRPr="00634850" w:rsidP="00634850">
      <w:pPr>
        <w:pStyle w:val="BodyText"/>
      </w:pPr>
    </w:p>
    <w:p w:rsidR="00000000" w:rsidRPr="00634850" w:rsidP="00634850">
      <w:pPr>
        <w:pStyle w:val="AllowPageBreak"/>
      </w:pPr>
    </w:p>
    <w:p w:rsidR="00000000" w:rsidRPr="00634850" w:rsidP="00634850">
      <w:pPr>
        <w:pStyle w:val="Heading1"/>
      </w:pPr>
      <w:bookmarkStart w:id="8" w:name="O_941238"/>
      <w:bookmarkEnd w:id="8"/>
      <w:r w:rsidRPr="00634850">
        <w:t>Unit Mapping Information</w:t>
      </w:r>
    </w:p>
    <w:p w:rsidR="00000000" w:rsidRPr="00634850" w:rsidP="00B72F0C">
      <w:pPr>
        <w:pStyle w:val="BodyText"/>
      </w:pPr>
      <w:r w:rsidRPr="00634850">
        <w:t xml:space="preserve">Release 1. Supersedes and is equivalent to MEM18049C Disconnect/reconnect fixed wired equipment up to 1000 volts a.c./1500 volts d.c. </w:t>
      </w:r>
    </w:p>
    <w:p w:rsidR="00000000" w:rsidRPr="00634850" w:rsidP="00634850">
      <w:pPr>
        <w:pStyle w:val="Heading1"/>
      </w:pPr>
      <w:bookmarkStart w:id="9" w:name="O_941231"/>
      <w:bookmarkEnd w:id="9"/>
      <w:r w:rsidRPr="00634850">
        <w:t>Links</w:t>
      </w:r>
    </w:p>
    <w:p w:rsidR="00000000" w:rsidRPr="00634850" w:rsidP="00B72F0C">
      <w:pPr>
        <w:pStyle w:val="BodyText"/>
      </w:pPr>
      <w:r w:rsidRPr="00634850">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308D6">
        <w:rPr>
          <w:rStyle w:val="Hyperlink"/>
        </w:rPr>
        <w:t>https://vetnet.gov.au/Pages/TrainingDocs.aspx?q=b7050d37-5fd0-4740-8f7d-3b7a49c10bb2</w:t>
      </w:r>
      <w:r>
        <w:fldChar w:fldCharType="end"/>
      </w:r>
    </w:p>
    <w:p w:rsidR="00000000" w:rsidRPr="00634850" w:rsidP="00634850"/>
    <w:sectPr w:rsidSect="0063485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8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850" w:rsidRPr="00B72F0C" w:rsidP="00B72F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8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F0C" w:rsidP="0063485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2F0C" w:rsidP="00634850">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72F0C" w:rsidP="006348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8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F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34850" w:rsidRPr="00B72F0C" w:rsidP="00B72F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48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F0C" w:rsidRPr="002D2AF8" w:rsidP="00634850">
    <w:pPr>
      <w:pStyle w:val="Header"/>
      <w:framePr w:wrap="around"/>
    </w:pPr>
    <w:r>
      <w:fldChar w:fldCharType="begin"/>
    </w:r>
    <w:r>
      <w:instrText xml:space="preserve"> TITLE   \* MERGEFORMAT </w:instrText>
    </w:r>
    <w:r>
      <w:fldChar w:fldCharType="separate"/>
    </w:r>
    <w:r>
      <w:t>MEM18049 Disconnect/reconnect fixed wired equipment up to 1000 volts a.c./1500 volts d.c.</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B72F0C" w:rsidP="006348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1C494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76893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48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4850"/>
    <w:pPr>
      <w:spacing w:before="360" w:after="60"/>
      <w:outlineLvl w:val="0"/>
    </w:pPr>
    <w:rPr>
      <w:sz w:val="32"/>
    </w:rPr>
  </w:style>
  <w:style w:type="paragraph" w:styleId="Heading2">
    <w:name w:val="heading 2"/>
    <w:basedOn w:val="HeadingBase"/>
    <w:next w:val="BodyText"/>
    <w:link w:val="Heading2Char"/>
    <w:qFormat/>
    <w:rsid w:val="00634850"/>
    <w:pPr>
      <w:keepLines/>
      <w:spacing w:before="240" w:after="120"/>
      <w:outlineLvl w:val="1"/>
    </w:pPr>
    <w:rPr>
      <w:sz w:val="28"/>
      <w:szCs w:val="40"/>
    </w:rPr>
  </w:style>
  <w:style w:type="paragraph" w:styleId="Heading3">
    <w:name w:val="heading 3"/>
    <w:basedOn w:val="HeadingBase"/>
    <w:next w:val="BodyText"/>
    <w:link w:val="Heading3Char"/>
    <w:qFormat/>
    <w:rsid w:val="00634850"/>
    <w:pPr>
      <w:spacing w:before="180" w:after="120"/>
      <w:outlineLvl w:val="2"/>
    </w:pPr>
    <w:rPr>
      <w:spacing w:val="-10"/>
      <w:kern w:val="32"/>
    </w:rPr>
  </w:style>
  <w:style w:type="paragraph" w:styleId="Heading4">
    <w:name w:val="heading 4"/>
    <w:basedOn w:val="HeadingBase"/>
    <w:next w:val="BodyText"/>
    <w:link w:val="Heading4Char"/>
    <w:qFormat/>
    <w:rsid w:val="00634850"/>
    <w:pPr>
      <w:spacing w:before="160" w:after="120"/>
      <w:outlineLvl w:val="3"/>
    </w:pPr>
    <w:rPr>
      <w:sz w:val="22"/>
    </w:rPr>
  </w:style>
  <w:style w:type="paragraph" w:styleId="Heading5">
    <w:name w:val="heading 5"/>
    <w:basedOn w:val="HeadingBase"/>
    <w:next w:val="Normal"/>
    <w:link w:val="Heading5Char"/>
    <w:qFormat/>
    <w:rsid w:val="00634850"/>
    <w:pPr>
      <w:spacing w:before="80"/>
      <w:outlineLvl w:val="4"/>
    </w:pPr>
    <w:rPr>
      <w:color w:val="918585"/>
      <w:sz w:val="20"/>
    </w:rPr>
  </w:style>
  <w:style w:type="paragraph" w:styleId="Heading6">
    <w:name w:val="heading 6"/>
    <w:basedOn w:val="HeadingBase"/>
    <w:next w:val="Normal"/>
    <w:link w:val="Heading6Char"/>
    <w:qFormat/>
    <w:rsid w:val="00634850"/>
    <w:pPr>
      <w:spacing w:before="60"/>
      <w:outlineLvl w:val="5"/>
    </w:pPr>
    <w:rPr>
      <w:color w:val="918585"/>
      <w:sz w:val="20"/>
    </w:rPr>
  </w:style>
  <w:style w:type="paragraph" w:styleId="Heading7">
    <w:name w:val="heading 7"/>
    <w:basedOn w:val="Normal"/>
    <w:next w:val="Normal"/>
    <w:link w:val="Heading7Char"/>
    <w:qFormat/>
    <w:rsid w:val="00634850"/>
    <w:pPr>
      <w:ind w:left="720"/>
      <w:outlineLvl w:val="6"/>
    </w:pPr>
    <w:rPr>
      <w:i/>
    </w:rPr>
  </w:style>
  <w:style w:type="paragraph" w:styleId="Heading8">
    <w:name w:val="heading 8"/>
    <w:basedOn w:val="Normal"/>
    <w:next w:val="Normal"/>
    <w:link w:val="Heading8Char"/>
    <w:qFormat/>
    <w:rsid w:val="00634850"/>
    <w:pPr>
      <w:ind w:left="720"/>
      <w:outlineLvl w:val="7"/>
    </w:pPr>
    <w:rPr>
      <w:i/>
    </w:rPr>
  </w:style>
  <w:style w:type="paragraph" w:styleId="Heading9">
    <w:name w:val="heading 9"/>
    <w:basedOn w:val="Normal"/>
    <w:next w:val="Normal"/>
    <w:link w:val="Heading9Char"/>
    <w:qFormat/>
    <w:rsid w:val="00634850"/>
    <w:pPr>
      <w:ind w:left="720"/>
      <w:outlineLvl w:val="8"/>
    </w:pPr>
    <w:rPr>
      <w:i/>
    </w:rPr>
  </w:style>
  <w:style w:type="character" w:default="1" w:styleId="DefaultParagraphFont">
    <w:name w:val="Default Paragraph Font"/>
    <w:uiPriority w:val="1"/>
    <w:unhideWhenUsed/>
    <w:rsid w:val="006348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4850"/>
  </w:style>
  <w:style w:type="character" w:customStyle="1" w:styleId="Heading1Char">
    <w:name w:val="Heading 1 Char"/>
    <w:basedOn w:val="DefaultParagraphFont"/>
    <w:link w:val="Heading1"/>
    <w:rsid w:val="00634850"/>
    <w:rPr>
      <w:rFonts w:ascii="Times New Roman" w:eastAsia="Times New Roman" w:hAnsi="Times New Roman" w:cs="Times New Roman"/>
      <w:b/>
      <w:sz w:val="32"/>
      <w:szCs w:val="20"/>
      <w:lang w:eastAsia="en-US"/>
    </w:rPr>
  </w:style>
  <w:style w:type="paragraph" w:styleId="BodyText">
    <w:name w:val="Body Text"/>
    <w:basedOn w:val="Normal"/>
    <w:link w:val="BodyTextChar"/>
    <w:rsid w:val="006348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34850"/>
    <w:rPr>
      <w:rFonts w:ascii="Times New Roman" w:eastAsia="Times New Roman" w:hAnsi="Times New Roman" w:cs="Times New Roman"/>
      <w:sz w:val="24"/>
      <w:lang w:eastAsia="en-US"/>
    </w:rPr>
  </w:style>
  <w:style w:type="paragraph" w:styleId="ListBullet">
    <w:name w:val="List Bullet"/>
    <w:basedOn w:val="List"/>
    <w:rsid w:val="00634850"/>
    <w:pPr>
      <w:numPr>
        <w:numId w:val="11"/>
      </w:numPr>
      <w:tabs>
        <w:tab w:val="clear" w:pos="340"/>
      </w:tabs>
      <w:spacing w:before="40" w:after="40"/>
    </w:pPr>
  </w:style>
  <w:style w:type="character" w:customStyle="1" w:styleId="SpecialBold">
    <w:name w:val="Special Bold"/>
    <w:basedOn w:val="DefaultParagraphFont"/>
    <w:rsid w:val="00634850"/>
    <w:rPr>
      <w:b/>
      <w:spacing w:val="0"/>
    </w:rPr>
  </w:style>
  <w:style w:type="paragraph" w:customStyle="1" w:styleId="SuperHeading">
    <w:name w:val="SuperHeading"/>
    <w:basedOn w:val="Normal"/>
    <w:rsid w:val="00634850"/>
    <w:pPr>
      <w:spacing w:before="240" w:after="120"/>
      <w:outlineLvl w:val="0"/>
    </w:pPr>
    <w:rPr>
      <w:rFonts w:ascii="Times New Roman" w:hAnsi="Times New Roman"/>
      <w:b/>
      <w:sz w:val="32"/>
    </w:rPr>
  </w:style>
  <w:style w:type="paragraph" w:customStyle="1" w:styleId="AllowPageBreak">
    <w:name w:val="AllowPageBreak"/>
    <w:rsid w:val="0063485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348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48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48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48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48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48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48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4850"/>
    <w:rPr>
      <w:rFonts w:ascii="Courier New" w:eastAsia="Times New Roman" w:hAnsi="Courier New" w:cs="Times New Roman"/>
      <w:i/>
      <w:szCs w:val="20"/>
      <w:lang w:eastAsia="en-US"/>
    </w:rPr>
  </w:style>
  <w:style w:type="paragraph" w:customStyle="1" w:styleId="HeadingBase">
    <w:name w:val="Heading Base"/>
    <w:rsid w:val="006348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4850"/>
    <w:pPr>
      <w:tabs>
        <w:tab w:val="right" w:leader="dot" w:pos="9072"/>
      </w:tabs>
      <w:ind w:left="567"/>
    </w:pPr>
    <w:rPr>
      <w:szCs w:val="22"/>
    </w:rPr>
  </w:style>
  <w:style w:type="paragraph" w:customStyle="1" w:styleId="TOCBase">
    <w:name w:val="TOC Base"/>
    <w:rsid w:val="006348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4850"/>
    <w:pPr>
      <w:tabs>
        <w:tab w:val="right" w:leader="dot" w:pos="9072"/>
      </w:tabs>
      <w:spacing w:before="40" w:after="40"/>
      <w:ind w:left="284"/>
    </w:pPr>
    <w:rPr>
      <w:rFonts w:ascii="Times New Roman" w:hAnsi="Times New Roman"/>
    </w:rPr>
  </w:style>
  <w:style w:type="paragraph" w:styleId="TOC1">
    <w:name w:val="toc 1"/>
    <w:basedOn w:val="TOCBase"/>
    <w:next w:val="Normal"/>
    <w:rsid w:val="006348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48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4850"/>
    <w:rPr>
      <w:rFonts w:ascii="Times New Roman" w:eastAsia="Times New Roman" w:hAnsi="Times New Roman" w:cs="Times New Roman"/>
      <w:sz w:val="16"/>
      <w:lang w:eastAsia="en-US"/>
    </w:rPr>
  </w:style>
  <w:style w:type="paragraph" w:styleId="Title">
    <w:name w:val="Title"/>
    <w:basedOn w:val="HeadingBase"/>
    <w:link w:val="TitleChar"/>
    <w:qFormat/>
    <w:rsid w:val="00634850"/>
    <w:pPr>
      <w:spacing w:before="5040"/>
      <w:jc w:val="center"/>
    </w:pPr>
    <w:rPr>
      <w:sz w:val="48"/>
      <w:szCs w:val="72"/>
      <w:lang w:val="en-US"/>
    </w:rPr>
  </w:style>
  <w:style w:type="character" w:customStyle="1" w:styleId="TitleChar">
    <w:name w:val="Title Char"/>
    <w:basedOn w:val="DefaultParagraphFont"/>
    <w:link w:val="Title"/>
    <w:rsid w:val="006348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4850"/>
    <w:pPr>
      <w:tabs>
        <w:tab w:val="left" w:pos="3600"/>
        <w:tab w:val="left" w:pos="3958"/>
      </w:tabs>
    </w:pPr>
  </w:style>
  <w:style w:type="paragraph" w:styleId="List">
    <w:name w:val="List"/>
    <w:basedOn w:val="BodyText"/>
    <w:next w:val="BodyText"/>
    <w:rsid w:val="00634850"/>
    <w:pPr>
      <w:tabs>
        <w:tab w:val="left" w:pos="340"/>
      </w:tabs>
      <w:spacing w:before="60" w:after="60"/>
      <w:ind w:left="340" w:hanging="340"/>
    </w:pPr>
  </w:style>
  <w:style w:type="paragraph" w:customStyle="1" w:styleId="Note">
    <w:name w:val="Note"/>
    <w:basedOn w:val="BodyText"/>
    <w:rsid w:val="006348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4850"/>
    <w:pPr>
      <w:framePr w:wrap="auto" w:hAnchor="text" w:y="6049"/>
    </w:pPr>
    <w:rPr>
      <w:color w:val="000000"/>
      <w:sz w:val="40"/>
    </w:rPr>
  </w:style>
  <w:style w:type="paragraph" w:customStyle="1" w:styleId="TOCTitle">
    <w:name w:val="TOCTitle"/>
    <w:basedOn w:val="Heading1"/>
    <w:rsid w:val="00634850"/>
    <w:pPr>
      <w:spacing w:after="240"/>
      <w:jc w:val="center"/>
      <w:outlineLvl w:val="9"/>
    </w:pPr>
    <w:rPr>
      <w:caps/>
    </w:rPr>
  </w:style>
  <w:style w:type="paragraph" w:customStyle="1" w:styleId="Version">
    <w:name w:val="Version"/>
    <w:rsid w:val="006348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34850"/>
    <w:pPr>
      <w:numPr>
        <w:numId w:val="12"/>
      </w:numPr>
      <w:tabs>
        <w:tab w:val="clear" w:pos="680"/>
      </w:tabs>
    </w:pPr>
  </w:style>
  <w:style w:type="paragraph" w:styleId="Index1">
    <w:name w:val="index 1"/>
    <w:basedOn w:val="Normal"/>
    <w:next w:val="Normal"/>
    <w:semiHidden/>
    <w:rsid w:val="00634850"/>
    <w:pPr>
      <w:keepNext w:val="0"/>
      <w:tabs>
        <w:tab w:val="right" w:pos="4176"/>
      </w:tabs>
      <w:ind w:left="198" w:hanging="198"/>
    </w:pPr>
    <w:rPr>
      <w:rFonts w:ascii="Garamond" w:hAnsi="Garamond"/>
    </w:rPr>
  </w:style>
  <w:style w:type="paragraph" w:styleId="IndexHeading">
    <w:name w:val="index heading"/>
    <w:basedOn w:val="Normal"/>
    <w:next w:val="Index1"/>
    <w:semiHidden/>
    <w:rsid w:val="00634850"/>
    <w:pPr>
      <w:spacing w:before="120" w:after="120"/>
    </w:pPr>
    <w:rPr>
      <w:rFonts w:ascii="Arial" w:hAnsi="Arial"/>
      <w:b/>
      <w:color w:val="918585"/>
      <w:sz w:val="24"/>
    </w:rPr>
  </w:style>
  <w:style w:type="paragraph" w:styleId="Header">
    <w:name w:val="header"/>
    <w:basedOn w:val="Normal"/>
    <w:link w:val="HeaderChar"/>
    <w:rsid w:val="006348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4850"/>
    <w:rPr>
      <w:rFonts w:ascii="Times New Roman" w:eastAsia="Times New Roman" w:hAnsi="Times New Roman" w:cs="Times New Roman"/>
      <w:sz w:val="16"/>
      <w:szCs w:val="20"/>
      <w:lang w:val="en-GB" w:eastAsia="en-US"/>
    </w:rPr>
  </w:style>
  <w:style w:type="paragraph" w:customStyle="1" w:styleId="Chapter">
    <w:name w:val="Chapter"/>
    <w:basedOn w:val="Normal"/>
    <w:rsid w:val="00634850"/>
    <w:pPr>
      <w:spacing w:before="240"/>
    </w:pPr>
    <w:rPr>
      <w:rFonts w:ascii="Times New Roman" w:hAnsi="Times New Roman"/>
      <w:smallCaps/>
      <w:spacing w:val="80"/>
      <w:sz w:val="28"/>
    </w:rPr>
  </w:style>
  <w:style w:type="paragraph" w:customStyle="1" w:styleId="InChapter">
    <w:name w:val="InChapter"/>
    <w:basedOn w:val="Heading3"/>
    <w:rsid w:val="00634850"/>
    <w:pPr>
      <w:spacing w:after="240"/>
      <w:outlineLvl w:val="9"/>
    </w:pPr>
    <w:rPr>
      <w:noProof/>
    </w:rPr>
  </w:style>
  <w:style w:type="paragraph" w:styleId="Index2">
    <w:name w:val="index 2"/>
    <w:basedOn w:val="Normal"/>
    <w:next w:val="Normal"/>
    <w:semiHidden/>
    <w:rsid w:val="00634850"/>
    <w:pPr>
      <w:tabs>
        <w:tab w:val="right" w:pos="4176"/>
      </w:tabs>
      <w:ind w:left="568" w:hanging="284"/>
    </w:pPr>
    <w:rPr>
      <w:rFonts w:ascii="Garamond" w:hAnsi="Garamond"/>
    </w:rPr>
  </w:style>
  <w:style w:type="paragraph" w:customStyle="1" w:styleId="Byline">
    <w:name w:val="Byline"/>
    <w:rsid w:val="006348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4850"/>
    <w:pPr>
      <w:tabs>
        <w:tab w:val="clear" w:pos="3600"/>
        <w:tab w:val="clear" w:pos="3958"/>
      </w:tabs>
      <w:jc w:val="right"/>
    </w:pPr>
  </w:style>
  <w:style w:type="character" w:styleId="Emphasis">
    <w:name w:val="Emphasis"/>
    <w:basedOn w:val="DefaultParagraphFont"/>
    <w:qFormat/>
    <w:rsid w:val="00634850"/>
    <w:rPr>
      <w:i/>
    </w:rPr>
  </w:style>
  <w:style w:type="paragraph" w:styleId="Caption">
    <w:name w:val="caption"/>
    <w:basedOn w:val="BodyText"/>
    <w:next w:val="Normal"/>
    <w:qFormat/>
    <w:rsid w:val="00634850"/>
    <w:pPr>
      <w:framePr w:w="2268" w:hSpace="181" w:vSpace="181" w:wrap="around" w:vAnchor="text" w:hAnchor="page" w:x="1135" w:y="285" w:anchorLock="1"/>
    </w:pPr>
    <w:rPr>
      <w:i/>
    </w:rPr>
  </w:style>
  <w:style w:type="paragraph" w:customStyle="1" w:styleId="MiniTOCTitle">
    <w:name w:val="MiniTOCTitle"/>
    <w:basedOn w:val="Heading4"/>
    <w:rsid w:val="00634850"/>
    <w:pPr>
      <w:spacing w:before="240"/>
      <w:outlineLvl w:val="9"/>
    </w:pPr>
    <w:rPr>
      <w:noProof/>
      <w:sz w:val="24"/>
    </w:rPr>
  </w:style>
  <w:style w:type="paragraph" w:customStyle="1" w:styleId="MiniTOCItem">
    <w:name w:val="MiniTOCItem"/>
    <w:basedOn w:val="ListBullet"/>
    <w:rsid w:val="00634850"/>
    <w:pPr>
      <w:numPr>
        <w:numId w:val="0"/>
      </w:numPr>
      <w:tabs>
        <w:tab w:val="right" w:leader="dot" w:pos="6521"/>
      </w:tabs>
      <w:spacing w:before="0" w:after="0"/>
    </w:pPr>
  </w:style>
  <w:style w:type="paragraph" w:customStyle="1" w:styleId="TOFTitle">
    <w:name w:val="TOFTitle"/>
    <w:basedOn w:val="TOCTitle"/>
    <w:rsid w:val="00634850"/>
  </w:style>
  <w:style w:type="paragraph" w:styleId="TableofFigures">
    <w:name w:val="table of figures"/>
    <w:basedOn w:val="Normal"/>
    <w:next w:val="Normal"/>
    <w:semiHidden/>
    <w:rsid w:val="00634850"/>
    <w:pPr>
      <w:tabs>
        <w:tab w:val="right" w:leader="dot" w:pos="9072"/>
      </w:tabs>
      <w:ind w:left="970" w:hanging="403"/>
    </w:pPr>
    <w:rPr>
      <w:rFonts w:ascii="Times New Roman" w:hAnsi="Times New Roman"/>
      <w:b/>
    </w:rPr>
  </w:style>
  <w:style w:type="paragraph" w:styleId="ListNumber">
    <w:name w:val="List Number"/>
    <w:basedOn w:val="List"/>
    <w:rsid w:val="00634850"/>
    <w:pPr>
      <w:numPr>
        <w:numId w:val="14"/>
      </w:numPr>
      <w:tabs>
        <w:tab w:val="clear" w:pos="340"/>
      </w:tabs>
    </w:pPr>
  </w:style>
  <w:style w:type="character" w:customStyle="1" w:styleId="WingdingSymbols">
    <w:name w:val="Wingding Symbols"/>
    <w:rsid w:val="00634850"/>
    <w:rPr>
      <w:rFonts w:ascii="Wingdings" w:hAnsi="Wingdings"/>
    </w:rPr>
  </w:style>
  <w:style w:type="paragraph" w:customStyle="1" w:styleId="TableHeading">
    <w:name w:val="Table Heading"/>
    <w:basedOn w:val="HeadingBase"/>
    <w:rsid w:val="00634850"/>
    <w:pPr>
      <w:keepLines/>
      <w:pBdr>
        <w:bottom w:val="single" w:sz="6" w:space="1" w:color="918585"/>
      </w:pBdr>
      <w:spacing w:before="240"/>
    </w:pPr>
  </w:style>
  <w:style w:type="character" w:customStyle="1" w:styleId="HotSpot">
    <w:name w:val="HotSpot"/>
    <w:rsid w:val="00634850"/>
    <w:rPr>
      <w:color w:val="0033CC"/>
      <w:u w:val="none"/>
    </w:rPr>
  </w:style>
  <w:style w:type="paragraph" w:customStyle="1" w:styleId="BodyTextRight">
    <w:name w:val="Body Text Right"/>
    <w:basedOn w:val="BodyText"/>
    <w:rsid w:val="00634850"/>
    <w:pPr>
      <w:spacing w:before="0" w:after="0"/>
      <w:jc w:val="right"/>
    </w:pPr>
  </w:style>
  <w:style w:type="paragraph" w:styleId="Index3">
    <w:name w:val="index 3"/>
    <w:basedOn w:val="ListNumber2"/>
    <w:next w:val="Normal"/>
    <w:semiHidden/>
    <w:rsid w:val="00634850"/>
    <w:pPr>
      <w:numPr>
        <w:numId w:val="0"/>
      </w:numPr>
      <w:tabs>
        <w:tab w:val="right" w:leader="dot" w:pos="4176"/>
      </w:tabs>
    </w:pPr>
  </w:style>
  <w:style w:type="paragraph" w:styleId="ListNumber2">
    <w:name w:val="List Number 2"/>
    <w:basedOn w:val="List2"/>
    <w:rsid w:val="00634850"/>
    <w:pPr>
      <w:numPr>
        <w:numId w:val="9"/>
      </w:numPr>
      <w:tabs>
        <w:tab w:val="clear" w:pos="1060"/>
      </w:tabs>
    </w:pPr>
  </w:style>
  <w:style w:type="paragraph" w:customStyle="1" w:styleId="MarginNote">
    <w:name w:val="Margin Note"/>
    <w:basedOn w:val="BodyText"/>
    <w:rsid w:val="006348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48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48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4850"/>
    <w:rPr>
      <w:sz w:val="32"/>
    </w:rPr>
  </w:style>
  <w:style w:type="paragraph" w:customStyle="1" w:styleId="HeadingProcedure">
    <w:name w:val="Heading Procedure"/>
    <w:basedOn w:val="HeadingBase"/>
    <w:next w:val="Normal"/>
    <w:rsid w:val="00634850"/>
    <w:pPr>
      <w:tabs>
        <w:tab w:val="left" w:pos="0"/>
      </w:tabs>
      <w:spacing w:before="120" w:after="60"/>
    </w:pPr>
    <w:rPr>
      <w:i/>
      <w:color w:val="918585"/>
      <w:sz w:val="22"/>
    </w:rPr>
  </w:style>
  <w:style w:type="paragraph" w:customStyle="1" w:styleId="TableBodyText">
    <w:name w:val="Table Body Text"/>
    <w:basedOn w:val="BodyText"/>
    <w:rsid w:val="00634850"/>
    <w:pPr>
      <w:spacing w:before="60" w:after="60"/>
    </w:pPr>
  </w:style>
  <w:style w:type="paragraph" w:styleId="ListContinue">
    <w:name w:val="List Continue"/>
    <w:basedOn w:val="List"/>
    <w:rsid w:val="00634850"/>
    <w:pPr>
      <w:ind w:firstLine="0"/>
    </w:pPr>
  </w:style>
  <w:style w:type="paragraph" w:customStyle="1" w:styleId="ListNote">
    <w:name w:val="List Note"/>
    <w:basedOn w:val="List"/>
    <w:rsid w:val="00634850"/>
    <w:pPr>
      <w:pBdr>
        <w:top w:val="single" w:sz="6" w:space="2" w:color="918585"/>
        <w:bottom w:val="single" w:sz="6" w:space="2" w:color="918585"/>
      </w:pBdr>
      <w:tabs>
        <w:tab w:val="left" w:pos="1021"/>
      </w:tabs>
      <w:ind w:firstLine="0"/>
    </w:pPr>
  </w:style>
  <w:style w:type="paragraph" w:customStyle="1" w:styleId="Warning">
    <w:name w:val="Warning"/>
    <w:basedOn w:val="BodyText"/>
    <w:rsid w:val="00634850"/>
    <w:pPr>
      <w:shd w:val="clear" w:color="auto" w:fill="D9D9D9"/>
      <w:tabs>
        <w:tab w:val="left" w:pos="992"/>
      </w:tabs>
      <w:ind w:left="119" w:right="119"/>
    </w:pPr>
    <w:rPr>
      <w:sz w:val="20"/>
    </w:rPr>
  </w:style>
  <w:style w:type="paragraph" w:customStyle="1" w:styleId="MarginIcons">
    <w:name w:val="Margin Icons"/>
    <w:basedOn w:val="BodyText"/>
    <w:rsid w:val="006348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4850"/>
    <w:rPr>
      <w:rFonts w:ascii="Courier New" w:hAnsi="Courier New"/>
    </w:rPr>
  </w:style>
  <w:style w:type="paragraph" w:customStyle="1" w:styleId="NoteBullet">
    <w:name w:val="Note Bullet"/>
    <w:basedOn w:val="Note"/>
    <w:rsid w:val="00634850"/>
    <w:pPr>
      <w:tabs>
        <w:tab w:val="clear" w:pos="680"/>
      </w:tabs>
      <w:spacing w:before="60" w:after="60"/>
    </w:pPr>
  </w:style>
  <w:style w:type="paragraph" w:customStyle="1" w:styleId="SubHeading2">
    <w:name w:val="SubHeading2"/>
    <w:basedOn w:val="HeadingBase"/>
    <w:rsid w:val="00634850"/>
    <w:pPr>
      <w:spacing w:before="240" w:after="60"/>
    </w:pPr>
    <w:rPr>
      <w:sz w:val="20"/>
    </w:rPr>
  </w:style>
  <w:style w:type="paragraph" w:customStyle="1" w:styleId="SubHeading1">
    <w:name w:val="SubHeading1"/>
    <w:basedOn w:val="HeadingBase"/>
    <w:rsid w:val="00634850"/>
    <w:pPr>
      <w:spacing w:before="240" w:after="60"/>
    </w:pPr>
    <w:rPr>
      <w:color w:val="918585"/>
      <w:sz w:val="22"/>
    </w:rPr>
  </w:style>
  <w:style w:type="paragraph" w:customStyle="1" w:styleId="SideHeading">
    <w:name w:val="Side Heading"/>
    <w:basedOn w:val="HeadingBase"/>
    <w:rsid w:val="006348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4850"/>
    <w:pPr>
      <w:numPr>
        <w:numId w:val="10"/>
      </w:numPr>
    </w:pPr>
  </w:style>
  <w:style w:type="paragraph" w:styleId="PlainText">
    <w:name w:val="Plain Text"/>
    <w:basedOn w:val="Normal"/>
    <w:link w:val="PlainTextChar"/>
    <w:rsid w:val="00634850"/>
    <w:rPr>
      <w:sz w:val="20"/>
    </w:rPr>
  </w:style>
  <w:style w:type="character" w:customStyle="1" w:styleId="PlainTextChar">
    <w:name w:val="Plain Text Char"/>
    <w:basedOn w:val="DefaultParagraphFont"/>
    <w:link w:val="PlainText"/>
    <w:rsid w:val="00634850"/>
    <w:rPr>
      <w:rFonts w:ascii="Courier New" w:eastAsia="Times New Roman" w:hAnsi="Courier New" w:cs="Times New Roman"/>
      <w:sz w:val="20"/>
      <w:szCs w:val="20"/>
      <w:lang w:eastAsia="en-US"/>
    </w:rPr>
  </w:style>
  <w:style w:type="character" w:customStyle="1" w:styleId="MenuOption">
    <w:name w:val="Menu Option"/>
    <w:basedOn w:val="DefaultParagraphFont"/>
    <w:rsid w:val="00634850"/>
    <w:rPr>
      <w:b/>
      <w:smallCaps/>
    </w:rPr>
  </w:style>
  <w:style w:type="paragraph" w:customStyle="1" w:styleId="TableListNumber">
    <w:name w:val="Table List Number"/>
    <w:basedOn w:val="ListNumber"/>
    <w:rsid w:val="00634850"/>
    <w:pPr>
      <w:numPr>
        <w:numId w:val="0"/>
      </w:numPr>
    </w:pPr>
  </w:style>
  <w:style w:type="paragraph" w:styleId="TOC4">
    <w:name w:val="toc 4"/>
    <w:basedOn w:val="TOCBase"/>
    <w:next w:val="Normal"/>
    <w:semiHidden/>
    <w:rsid w:val="00634850"/>
    <w:pPr>
      <w:tabs>
        <w:tab w:val="right" w:leader="dot" w:pos="9071"/>
      </w:tabs>
      <w:ind w:left="1701"/>
    </w:pPr>
  </w:style>
  <w:style w:type="paragraph" w:customStyle="1" w:styleId="ListAlpha">
    <w:name w:val="List Alpha"/>
    <w:basedOn w:val="List"/>
    <w:rsid w:val="00634850"/>
    <w:pPr>
      <w:numPr>
        <w:numId w:val="8"/>
      </w:numPr>
    </w:pPr>
  </w:style>
  <w:style w:type="paragraph" w:customStyle="1" w:styleId="ListAlpha2">
    <w:name w:val="List Alpha 2"/>
    <w:basedOn w:val="List2"/>
    <w:rsid w:val="00634850"/>
    <w:pPr>
      <w:numPr>
        <w:numId w:val="7"/>
      </w:numPr>
    </w:pPr>
  </w:style>
  <w:style w:type="paragraph" w:styleId="List2">
    <w:name w:val="List 2"/>
    <w:basedOn w:val="BodyText"/>
    <w:rsid w:val="00634850"/>
    <w:pPr>
      <w:tabs>
        <w:tab w:val="left" w:pos="680"/>
      </w:tabs>
      <w:spacing w:before="60" w:after="60"/>
      <w:ind w:left="680" w:hanging="340"/>
    </w:pPr>
  </w:style>
  <w:style w:type="paragraph" w:styleId="List3">
    <w:name w:val="List 3"/>
    <w:basedOn w:val="BodyText"/>
    <w:rsid w:val="00634850"/>
    <w:pPr>
      <w:tabs>
        <w:tab w:val="left" w:pos="1021"/>
      </w:tabs>
      <w:spacing w:before="60" w:after="60"/>
      <w:ind w:left="1020" w:hanging="340"/>
    </w:pPr>
  </w:style>
  <w:style w:type="paragraph" w:styleId="List4">
    <w:name w:val="List 4"/>
    <w:basedOn w:val="BodyText"/>
    <w:rsid w:val="00634850"/>
    <w:pPr>
      <w:tabs>
        <w:tab w:val="left" w:pos="1361"/>
      </w:tabs>
      <w:spacing w:before="60" w:after="60"/>
      <w:ind w:left="1361" w:hanging="340"/>
    </w:pPr>
  </w:style>
  <w:style w:type="paragraph" w:styleId="List5">
    <w:name w:val="List 5"/>
    <w:basedOn w:val="BodyText"/>
    <w:rsid w:val="00634850"/>
    <w:pPr>
      <w:tabs>
        <w:tab w:val="left" w:pos="1701"/>
      </w:tabs>
      <w:spacing w:before="60" w:after="60"/>
      <w:ind w:left="1701" w:hanging="340"/>
    </w:pPr>
  </w:style>
  <w:style w:type="paragraph" w:styleId="ListBullet3">
    <w:name w:val="List Bullet 3"/>
    <w:basedOn w:val="List3"/>
    <w:rsid w:val="00634850"/>
    <w:pPr>
      <w:numPr>
        <w:numId w:val="13"/>
      </w:numPr>
      <w:tabs>
        <w:tab w:val="clear" w:pos="1021"/>
      </w:tabs>
      <w:ind w:left="1037" w:hanging="357"/>
    </w:pPr>
  </w:style>
  <w:style w:type="paragraph" w:styleId="ListBullet4">
    <w:name w:val="List Bullet 4"/>
    <w:basedOn w:val="List4"/>
    <w:rsid w:val="00634850"/>
    <w:pPr>
      <w:numPr>
        <w:numId w:val="2"/>
      </w:numPr>
      <w:tabs>
        <w:tab w:val="clear" w:pos="1361"/>
      </w:tabs>
    </w:pPr>
  </w:style>
  <w:style w:type="paragraph" w:styleId="ListBullet5">
    <w:name w:val="List Bullet 5"/>
    <w:basedOn w:val="List5"/>
    <w:rsid w:val="00634850"/>
    <w:pPr>
      <w:numPr>
        <w:numId w:val="3"/>
      </w:numPr>
    </w:pPr>
  </w:style>
  <w:style w:type="paragraph" w:styleId="ListContinue2">
    <w:name w:val="List Continue 2"/>
    <w:basedOn w:val="List2"/>
    <w:rsid w:val="00634850"/>
    <w:pPr>
      <w:ind w:firstLine="0"/>
    </w:pPr>
  </w:style>
  <w:style w:type="paragraph" w:styleId="ListContinue3">
    <w:name w:val="List Continue 3"/>
    <w:basedOn w:val="List3"/>
    <w:rsid w:val="00634850"/>
    <w:pPr>
      <w:ind w:left="1021" w:firstLine="0"/>
    </w:pPr>
  </w:style>
  <w:style w:type="paragraph" w:styleId="ListContinue4">
    <w:name w:val="List Continue 4"/>
    <w:basedOn w:val="List4"/>
    <w:rsid w:val="00634850"/>
    <w:pPr>
      <w:ind w:firstLine="0"/>
    </w:pPr>
  </w:style>
  <w:style w:type="paragraph" w:styleId="ListContinue5">
    <w:name w:val="List Continue 5"/>
    <w:basedOn w:val="List5"/>
    <w:rsid w:val="00634850"/>
    <w:pPr>
      <w:ind w:firstLine="0"/>
    </w:pPr>
  </w:style>
  <w:style w:type="paragraph" w:styleId="ListNumber3">
    <w:name w:val="List Number 3"/>
    <w:basedOn w:val="List3"/>
    <w:rsid w:val="00634850"/>
    <w:pPr>
      <w:numPr>
        <w:numId w:val="4"/>
      </w:numPr>
    </w:pPr>
  </w:style>
  <w:style w:type="paragraph" w:styleId="ListNumber4">
    <w:name w:val="List Number 4"/>
    <w:basedOn w:val="List4"/>
    <w:rsid w:val="00634850"/>
    <w:pPr>
      <w:numPr>
        <w:numId w:val="5"/>
      </w:numPr>
    </w:pPr>
  </w:style>
  <w:style w:type="paragraph" w:styleId="ListNumber5">
    <w:name w:val="List Number 5"/>
    <w:basedOn w:val="List5"/>
    <w:rsid w:val="00634850"/>
    <w:pPr>
      <w:numPr>
        <w:numId w:val="6"/>
      </w:numPr>
    </w:pPr>
  </w:style>
  <w:style w:type="paragraph" w:styleId="BlockText">
    <w:name w:val="Block Text"/>
    <w:basedOn w:val="Normal"/>
    <w:rsid w:val="00634850"/>
    <w:pPr>
      <w:spacing w:after="120"/>
      <w:ind w:left="1440" w:right="1440"/>
    </w:pPr>
  </w:style>
  <w:style w:type="character" w:customStyle="1" w:styleId="Subscript">
    <w:name w:val="Subscript"/>
    <w:basedOn w:val="DefaultParagraphFont"/>
    <w:rsid w:val="00634850"/>
    <w:rPr>
      <w:sz w:val="16"/>
      <w:vertAlign w:val="subscript"/>
    </w:rPr>
  </w:style>
  <w:style w:type="character" w:customStyle="1" w:styleId="Superscript">
    <w:name w:val="Superscript"/>
    <w:basedOn w:val="DefaultParagraphFont"/>
    <w:rsid w:val="00634850"/>
    <w:rPr>
      <w:sz w:val="16"/>
      <w:vertAlign w:val="superscript"/>
    </w:rPr>
  </w:style>
  <w:style w:type="character" w:customStyle="1" w:styleId="Symbols">
    <w:name w:val="Symbols"/>
    <w:basedOn w:val="DefaultParagraphFont"/>
    <w:rsid w:val="00634850"/>
    <w:rPr>
      <w:rFonts w:ascii="Symbol" w:hAnsi="Symbol"/>
    </w:rPr>
  </w:style>
  <w:style w:type="character" w:customStyle="1" w:styleId="MenuOptions">
    <w:name w:val="Menu Options"/>
    <w:basedOn w:val="DefaultParagraphFont"/>
    <w:rsid w:val="00634850"/>
    <w:rPr>
      <w:rFonts w:ascii="Arial Narrow" w:hAnsi="Arial Narrow"/>
      <w:smallCaps/>
    </w:rPr>
  </w:style>
  <w:style w:type="character" w:customStyle="1" w:styleId="Buttons">
    <w:name w:val="Buttons"/>
    <w:basedOn w:val="DefaultParagraphFont"/>
    <w:rsid w:val="00634850"/>
    <w:rPr>
      <w:b/>
    </w:rPr>
  </w:style>
  <w:style w:type="character" w:customStyle="1" w:styleId="Underlined">
    <w:name w:val="Underlined"/>
    <w:basedOn w:val="DefaultParagraphFont"/>
    <w:rsid w:val="00634850"/>
    <w:rPr>
      <w:u w:val="single"/>
    </w:rPr>
  </w:style>
  <w:style w:type="paragraph" w:customStyle="1" w:styleId="TableBodyTextRight">
    <w:name w:val="Table Body Text Right"/>
    <w:basedOn w:val="TableBodyText"/>
    <w:rsid w:val="00634850"/>
    <w:pPr>
      <w:widowControl w:val="0"/>
      <w:autoSpaceDE w:val="0"/>
      <w:autoSpaceDN w:val="0"/>
      <w:adjustRightInd w:val="0"/>
      <w:jc w:val="right"/>
    </w:pPr>
    <w:rPr>
      <w:rFonts w:cs="Arial"/>
      <w:szCs w:val="18"/>
    </w:rPr>
  </w:style>
  <w:style w:type="paragraph" w:customStyle="1" w:styleId="CopyrightText">
    <w:name w:val="Copyright Text"/>
    <w:basedOn w:val="BodyText"/>
    <w:rsid w:val="00634850"/>
    <w:rPr>
      <w:sz w:val="18"/>
    </w:rPr>
  </w:style>
  <w:style w:type="paragraph" w:customStyle="1" w:styleId="BodySmallRight">
    <w:name w:val="Body Small Right"/>
    <w:basedOn w:val="BodyTextRight"/>
    <w:rsid w:val="00634850"/>
    <w:rPr>
      <w:sz w:val="18"/>
      <w:szCs w:val="18"/>
    </w:rPr>
  </w:style>
  <w:style w:type="paragraph" w:customStyle="1" w:styleId="MarginEdition">
    <w:name w:val="Margin Edition"/>
    <w:basedOn w:val="MarginNote"/>
    <w:rsid w:val="00634850"/>
    <w:pPr>
      <w:spacing w:before="0" w:after="0"/>
    </w:pPr>
    <w:rPr>
      <w:rFonts w:ascii="Times New Roman" w:hAnsi="Times New Roman"/>
      <w:color w:val="999999"/>
    </w:rPr>
  </w:style>
  <w:style w:type="paragraph" w:customStyle="1" w:styleId="Spacer">
    <w:name w:val="Spacer"/>
    <w:basedOn w:val="Normal"/>
    <w:rsid w:val="00634850"/>
    <w:rPr>
      <w:sz w:val="2"/>
      <w:szCs w:val="2"/>
    </w:rPr>
  </w:style>
  <w:style w:type="character" w:customStyle="1" w:styleId="Small">
    <w:name w:val="Small"/>
    <w:basedOn w:val="DefaultParagraphFont"/>
    <w:rsid w:val="00634850"/>
    <w:rPr>
      <w:sz w:val="16"/>
    </w:rPr>
  </w:style>
  <w:style w:type="paragraph" w:customStyle="1" w:styleId="WideTable">
    <w:name w:val="Wide Table"/>
    <w:basedOn w:val="Normal"/>
    <w:rsid w:val="00634850"/>
    <w:pPr>
      <w:ind w:left="-1418"/>
    </w:pPr>
    <w:rPr>
      <w:sz w:val="2"/>
      <w:szCs w:val="2"/>
    </w:rPr>
  </w:style>
  <w:style w:type="character" w:styleId="PageNumber">
    <w:name w:val="page number"/>
    <w:basedOn w:val="DefaultParagraphFont"/>
    <w:rsid w:val="00634850"/>
  </w:style>
  <w:style w:type="paragraph" w:styleId="Quote">
    <w:name w:val="Quote"/>
    <w:basedOn w:val="Heading1"/>
    <w:link w:val="QuoteChar"/>
    <w:qFormat/>
    <w:rsid w:val="00634850"/>
    <w:rPr>
      <w:b w:val="0"/>
      <w:sz w:val="72"/>
      <w:szCs w:val="72"/>
      <w:lang w:val="en-NZ"/>
    </w:rPr>
  </w:style>
  <w:style w:type="character" w:customStyle="1" w:styleId="QuoteChar">
    <w:name w:val="Quote Char"/>
    <w:basedOn w:val="DefaultParagraphFont"/>
    <w:link w:val="Quote"/>
    <w:rsid w:val="006348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4850"/>
    <w:pPr>
      <w:pageBreakBefore/>
    </w:pPr>
  </w:style>
  <w:style w:type="paragraph" w:customStyle="1" w:styleId="Border">
    <w:name w:val="Border"/>
    <w:basedOn w:val="Normal"/>
    <w:qFormat/>
    <w:rsid w:val="006348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4850"/>
    <w:rPr>
      <w:b/>
      <w:bCs/>
      <w:i/>
      <w:iCs/>
      <w:color w:val="auto"/>
    </w:rPr>
  </w:style>
  <w:style w:type="paragraph" w:styleId="IntenseQuote">
    <w:name w:val="Intense Quote"/>
    <w:basedOn w:val="Normal"/>
    <w:next w:val="Normal"/>
    <w:link w:val="IntenseQuoteChar"/>
    <w:uiPriority w:val="30"/>
    <w:qFormat/>
    <w:rsid w:val="006348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48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4850"/>
    <w:rPr>
      <w:smallCaps/>
      <w:color w:val="auto"/>
      <w:u w:val="single"/>
    </w:rPr>
  </w:style>
  <w:style w:type="character" w:styleId="IntenseReference">
    <w:name w:val="Intense Reference"/>
    <w:basedOn w:val="DefaultParagraphFont"/>
    <w:uiPriority w:val="32"/>
    <w:qFormat/>
    <w:rsid w:val="00634850"/>
    <w:rPr>
      <w:b/>
      <w:bCs/>
      <w:smallCaps/>
      <w:color w:val="auto"/>
      <w:spacing w:val="5"/>
      <w:u w:val="single"/>
    </w:rPr>
  </w:style>
  <w:style w:type="paragraph" w:customStyle="1" w:styleId="2ColumnHeading">
    <w:name w:val="2Column Heading"/>
    <w:basedOn w:val="BodyText"/>
    <w:qFormat/>
    <w:rsid w:val="00634850"/>
    <w:pPr>
      <w:spacing w:after="60"/>
      <w:ind w:left="-2268"/>
    </w:pPr>
    <w:rPr>
      <w:b/>
    </w:rPr>
  </w:style>
  <w:style w:type="paragraph" w:customStyle="1" w:styleId="Heading1TOC">
    <w:name w:val="Heading1 TOC"/>
    <w:basedOn w:val="Normal"/>
    <w:qFormat/>
    <w:rsid w:val="00634850"/>
    <w:pPr>
      <w:spacing w:before="240" w:after="120"/>
    </w:pPr>
    <w:rPr>
      <w:rFonts w:ascii="Times New Roman" w:hAnsi="Times New Roman"/>
      <w:b/>
      <w:sz w:val="32"/>
    </w:rPr>
  </w:style>
  <w:style w:type="paragraph" w:customStyle="1" w:styleId="Heading2TOC">
    <w:name w:val="Heading2 TOC"/>
    <w:basedOn w:val="Normal"/>
    <w:qFormat/>
    <w:rsid w:val="00634850"/>
    <w:pPr>
      <w:spacing w:before="240" w:after="60"/>
    </w:pPr>
    <w:rPr>
      <w:rFonts w:ascii="Times New Roman" w:hAnsi="Times New Roman"/>
      <w:b/>
      <w:sz w:val="28"/>
    </w:rPr>
  </w:style>
  <w:style w:type="character" w:customStyle="1" w:styleId="Underline">
    <w:name w:val="Underline"/>
    <w:basedOn w:val="DefaultParagraphFont"/>
    <w:qFormat/>
    <w:rsid w:val="00634850"/>
    <w:rPr>
      <w:u w:val="single"/>
    </w:rPr>
  </w:style>
  <w:style w:type="character" w:customStyle="1" w:styleId="BoldandItalics">
    <w:name w:val="Bold and Italics"/>
    <w:qFormat/>
    <w:rsid w:val="00634850"/>
    <w:rPr>
      <w:b/>
      <w:i/>
      <w:u w:val="none"/>
    </w:rPr>
  </w:style>
  <w:style w:type="paragraph" w:styleId="BalloonText">
    <w:name w:val="Balloon Text"/>
    <w:basedOn w:val="Normal"/>
    <w:link w:val="BalloonTextChar"/>
    <w:rsid w:val="00634850"/>
    <w:rPr>
      <w:rFonts w:ascii="Tahoma" w:hAnsi="Tahoma" w:cs="Tahoma"/>
      <w:sz w:val="16"/>
      <w:szCs w:val="16"/>
    </w:rPr>
  </w:style>
  <w:style w:type="character" w:customStyle="1" w:styleId="BalloonTextChar">
    <w:name w:val="Balloon Text Char"/>
    <w:basedOn w:val="DefaultParagraphFont"/>
    <w:link w:val="BalloonText"/>
    <w:rsid w:val="006348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48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348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4850"/>
    <w:rPr>
      <w:b/>
      <w:color w:val="660033"/>
      <w:spacing w:val="0"/>
    </w:rPr>
  </w:style>
  <w:style w:type="paragraph" w:customStyle="1" w:styleId="Nameditemlist">
    <w:name w:val="Named item list"/>
    <w:basedOn w:val="BodyText"/>
    <w:qFormat/>
    <w:rsid w:val="00634850"/>
    <w:pPr>
      <w:tabs>
        <w:tab w:val="left" w:pos="2835"/>
      </w:tabs>
      <w:ind w:left="2835" w:hanging="2835"/>
    </w:pPr>
  </w:style>
  <w:style w:type="paragraph" w:customStyle="1" w:styleId="BodyTextnopadding">
    <w:name w:val="Body Text no padding"/>
    <w:basedOn w:val="BodyText"/>
    <w:qFormat/>
    <w:rsid w:val="00634850"/>
    <w:pPr>
      <w:spacing w:before="0" w:after="0"/>
    </w:pPr>
  </w:style>
  <w:style w:type="paragraph" w:customStyle="1" w:styleId="BodyTextBold">
    <w:name w:val="Body Text Bold"/>
    <w:basedOn w:val="BodyText"/>
    <w:qFormat/>
    <w:rsid w:val="00634850"/>
    <w:rPr>
      <w:b/>
    </w:rPr>
  </w:style>
  <w:style w:type="character" w:styleId="Hyperlink">
    <w:name w:val="Hyperlink"/>
    <w:basedOn w:val="DefaultParagraphFont"/>
    <w:uiPriority w:val="99"/>
    <w:unhideWhenUsed/>
    <w:rsid w:val="00B72F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735</Words>
  <Characters>4687</Characters>
  <Application>Microsoft Office Word</Application>
  <DocSecurity>0</DocSecurity>
  <Lines>234</Lines>
  <Paragraphs>120</Paragraphs>
  <ScaleCrop>false</ScaleCrop>
  <Company>Author-it Software Corporation Ltd.</Company>
  <LinksUpToDate>false</LinksUpToDate>
  <CharactersWithSpaces>5302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MEM18049 Disconnect/reconnect fixed wired equipment up to 1000 volts a.c./1500 volts d.c.</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2023-02-03T06:51:00Z</dcterms:created>
  <dcterms:modified xsi:type="dcterms:W3CDTF">2023-02-03T06:51:00Z</dcterms:modified>
</cp:coreProperties>
</file>