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17E" w:rsidP="00785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MEM18049 Disconnect/reconnect fixed wired equipment up to 1000 volts a.c./1500 volts d.c.</w:t>
      </w:r>
      <w:r>
        <w:fldChar w:fldCharType="end"/>
      </w:r>
    </w:p>
    <w:p w:rsidR="0078517E" w:rsidP="0078517E">
      <w:pPr>
        <w:pStyle w:val="Version"/>
        <w:sectPr w:rsidSect="00787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4B2" w:rsidP="007874B2">
      <w:pPr>
        <w:pStyle w:val="SuperHeading"/>
      </w:pPr>
      <w:r w:rsidRPr="007874B2">
        <w:t>MEM18049 Disconnect/reconnect fixed wired equipment up to 1000 volts a.c./1500 volts d.c.</w:t>
      </w:r>
    </w:p>
    <w:p w:rsidR="00000000" w:rsidRPr="007874B2" w:rsidP="007874B2">
      <w:pPr>
        <w:pStyle w:val="Heading1"/>
      </w:pPr>
      <w:bookmarkStart w:id="1" w:name="O_941237"/>
      <w:bookmarkEnd w:id="1"/>
      <w:r w:rsidRPr="007874B2">
        <w:t>Modification History</w:t>
      </w:r>
    </w:p>
    <w:p w:rsidR="00000000" w:rsidRPr="007874B2" w:rsidP="0078517E">
      <w:pPr>
        <w:pStyle w:val="BodyText"/>
      </w:pPr>
      <w:r w:rsidRPr="007874B2">
        <w:t>Rel</w:t>
      </w:r>
      <w:r w:rsidRPr="007874B2">
        <w:t xml:space="preserve">ease 1. Supersedes and is equivalent to MEM18049C Disconnect/reconnect fixed wired equipment up to 1000 volts a.c./1500 volts d.c. </w:t>
      </w:r>
    </w:p>
    <w:p w:rsidR="00000000" w:rsidRPr="007874B2" w:rsidP="007874B2">
      <w:pPr>
        <w:pStyle w:val="Heading1"/>
      </w:pPr>
      <w:bookmarkStart w:id="2" w:name="O_941245"/>
      <w:bookmarkEnd w:id="2"/>
      <w:r w:rsidRPr="007874B2">
        <w:t>Application</w:t>
      </w:r>
    </w:p>
    <w:p w:rsidR="00000000" w:rsidRPr="007874B2" w:rsidP="0078517E">
      <w:pPr>
        <w:pStyle w:val="BodyText"/>
      </w:pPr>
      <w:r w:rsidRPr="007874B2">
        <w:t>This unit of competency defines the skills and knowledge required to disconnect and reconnect e</w:t>
      </w:r>
      <w:r w:rsidRPr="007874B2">
        <w:t xml:space="preserve">quipment to all voltage levels up to1000 volts a.c./1500 volts d.c. </w:t>
      </w:r>
    </w:p>
    <w:p w:rsidR="00000000" w:rsidRPr="007874B2" w:rsidP="0078517E">
      <w:pPr>
        <w:pStyle w:val="BodyText"/>
      </w:pPr>
      <w:r w:rsidRPr="007874B2">
        <w:t>Where the selection and use of power tools/hand held operations is required unit MEM18002 Use power tools/hand held operations should also be selected.</w:t>
      </w:r>
    </w:p>
    <w:p w:rsidR="00000000" w:rsidRPr="007874B2" w:rsidP="0078517E">
      <w:pPr>
        <w:pStyle w:val="BodyText"/>
      </w:pPr>
      <w:r w:rsidRPr="007874B2">
        <w:t>Some jurisdictions may require th</w:t>
      </w:r>
      <w:r w:rsidRPr="007874B2">
        <w:t>e holder of this unit to be licensed or certified and users should check with the relevant authorities.</w:t>
      </w:r>
    </w:p>
    <w:p w:rsidR="00000000" w:rsidRPr="007874B2" w:rsidP="0078517E">
      <w:pPr>
        <w:pStyle w:val="Heading3"/>
      </w:pPr>
      <w:r w:rsidRPr="007874B2">
        <w:rPr>
          <w:rStyle w:val="SpecialBold"/>
        </w:rPr>
        <w:t>Band:</w:t>
      </w:r>
    </w:p>
    <w:p w:rsidR="00000000" w:rsidRPr="007874B2" w:rsidP="0078517E">
      <w:pPr>
        <w:pStyle w:val="BodyText"/>
      </w:pPr>
      <w:r w:rsidRPr="007874B2">
        <w:t>This unit has dual status and is to be regarded as both a specialisation Band A unit and Specialisation Band B unit for progression to C7 (AQF le</w:t>
      </w:r>
      <w:r w:rsidRPr="007874B2">
        <w:t>vel IV).</w:t>
      </w:r>
    </w:p>
    <w:p w:rsidR="00000000" w:rsidRPr="007874B2" w:rsidP="0078517E">
      <w:pPr>
        <w:pStyle w:val="Heading3"/>
      </w:pPr>
      <w:r w:rsidRPr="007874B2">
        <w:rPr>
          <w:rStyle w:val="SpecialBold"/>
        </w:rPr>
        <w:t>Unit Weight</w:t>
      </w:r>
      <w:r w:rsidRPr="007874B2">
        <w:t>:</w:t>
      </w:r>
      <w:r w:rsidRPr="007874B2">
        <w:tab/>
      </w:r>
      <w:r w:rsidRPr="007874B2">
        <w:rPr>
          <w:rStyle w:val="SpecialBold"/>
        </w:rPr>
        <w:t>3</w:t>
      </w:r>
    </w:p>
    <w:p w:rsidR="00000000" w:rsidRPr="007874B2" w:rsidP="007874B2">
      <w:pPr>
        <w:pStyle w:val="Heading1"/>
      </w:pPr>
      <w:bookmarkStart w:id="3" w:name="O_941244"/>
      <w:bookmarkEnd w:id="3"/>
      <w:r w:rsidRPr="007874B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Interpret technical drawing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Terminate and connect electrical wiring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Perform electrical/electronic measurement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Work safely and effectively in manufacturing and engineering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Organise and communicate information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BodyText"/>
            </w:pPr>
            <w:r w:rsidRPr="007874B2">
              <w:t>Use hand tools</w:t>
            </w:r>
          </w:p>
        </w:tc>
      </w:tr>
    </w:tbl>
    <w:p w:rsidR="00000000" w:rsidRPr="007874B2" w:rsidP="007874B2">
      <w:pPr>
        <w:pStyle w:val="BodyText"/>
      </w:pPr>
    </w:p>
    <w:p w:rsidR="00000000" w:rsidRPr="007874B2" w:rsidP="007874B2">
      <w:pPr>
        <w:pStyle w:val="AllowPageBreak"/>
      </w:pPr>
    </w:p>
    <w:p w:rsidR="00000000" w:rsidRPr="007874B2" w:rsidP="007874B2">
      <w:pPr>
        <w:pStyle w:val="Heading1"/>
      </w:pPr>
      <w:bookmarkStart w:id="4" w:name="O_941243"/>
      <w:bookmarkEnd w:id="4"/>
      <w:r w:rsidRPr="007874B2">
        <w:t>Competency Field</w:t>
      </w:r>
    </w:p>
    <w:p w:rsidR="00000000" w:rsidRPr="007874B2" w:rsidP="0078517E">
      <w:pPr>
        <w:pStyle w:val="BodyText"/>
      </w:pPr>
      <w:r w:rsidRPr="007874B2">
        <w:t>Maintenance and diagnostics</w:t>
      </w:r>
    </w:p>
    <w:p w:rsidR="00000000" w:rsidRPr="007874B2" w:rsidP="007874B2">
      <w:pPr>
        <w:pStyle w:val="Heading1"/>
      </w:pPr>
      <w:bookmarkStart w:id="5" w:name="O_941241"/>
      <w:bookmarkEnd w:id="5"/>
      <w:r w:rsidRPr="007874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Elements</w:t>
            </w:r>
            <w:r w:rsidRPr="007874B2">
              <w:t xml:space="preserve">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Performance criteria describe the performance needed to demonstrate achievement of the element.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BodyText"/>
            </w:pPr>
            <w:r w:rsidRPr="007874B2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Follow standard operating procedures (SOPs)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Comply with work health and safety (WHS) requirements at all times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Use appropriate personal protective equipment (PPE) in accordance with SOPs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Identify job requirements from specifications, drawings, job sheets or work instructions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BodyText"/>
            </w:pPr>
            <w:r w:rsidRPr="007874B2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Disconnect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Determine electrical characteristics of equipment and circuit by reference to circuit drawings, schematics, reference manuals, equipment specifications, identification plate and/or consultation with technical adviser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Determi</w:t>
            </w:r>
            <w:r w:rsidRPr="007874B2">
              <w:t xml:space="preserve">ne and record equipment characteristics, including direction of rotation, where appropriate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Identify point/s of electrical isolation and isolate equipment in accordance with procedures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Use all lock-off equipment and signage requirements appropriately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Prove electrical isolation using appropriate techniques, procedures and test equipment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 xml:space="preserve">Note, record and label conductor layout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2.7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Disconnect conductors and terminate and m</w:t>
            </w:r>
            <w:r w:rsidRPr="007874B2">
              <w:t xml:space="preserve">ake safe disconnected cables/connections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BodyText"/>
            </w:pPr>
            <w:r w:rsidRPr="007874B2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Connect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Identify characteristics of the equipment to be connected and determine connection requirements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Check circuit for safe isolation using appropriate test equipment, procedures and techniques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 xml:space="preserve">Check connections and prepare conductors for termination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Connect conductors to equipment in accordance with specifications and regulatory requirements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 xml:space="preserve">Fasten/seal all cables/wires/conduit to specifications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 xml:space="preserve">Remove all lock-off equipment and signage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Check and test equipment and circuit for compliance with specifications and regulatory and legislative requirements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BodyText"/>
            </w:pPr>
            <w:r w:rsidRPr="007874B2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Perform emergency first aid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Assess situation to identify points of danger to the injured person and potential rescuer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 xml:space="preserve">Undertake rescue/recovery of injured person or provide assistance to injured person in accordance with recognised standards/procedures 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Make contact with the appropriate medical and rescue authorities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BodyText"/>
            </w:pPr>
            <w:r w:rsidRPr="007874B2">
              <w:t>Record details of first aid given</w:t>
            </w:r>
          </w:p>
        </w:tc>
      </w:tr>
    </w:tbl>
    <w:p w:rsidR="0078517E" w:rsidP="007874B2">
      <w:pPr>
        <w:pStyle w:val="BodyText"/>
      </w:pPr>
    </w:p>
    <w:p w:rsidR="0078517E" w:rsidP="007874B2">
      <w:pPr>
        <w:pStyle w:val="BodyText"/>
      </w:pPr>
    </w:p>
    <w:p w:rsidR="00000000" w:rsidRPr="007874B2" w:rsidP="007874B2">
      <w:pPr>
        <w:pStyle w:val="Heading1"/>
      </w:pPr>
      <w:bookmarkStart w:id="6" w:name="O_941240"/>
      <w:bookmarkEnd w:id="6"/>
      <w:r w:rsidRPr="007874B2">
        <w:t>Foundation Skills</w:t>
      </w:r>
    </w:p>
    <w:p w:rsidR="00000000" w:rsidRPr="007874B2" w:rsidP="0078517E">
      <w:pPr>
        <w:pStyle w:val="BodyText"/>
      </w:pPr>
      <w:r w:rsidRPr="007874B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74B2" w:rsidP="0078517E">
      <w:pPr>
        <w:pStyle w:val="BodyText"/>
      </w:pPr>
      <w:r w:rsidRPr="007874B2">
        <w:t>Foundation skills essential to performance are exp</w:t>
      </w:r>
      <w:r w:rsidRPr="007874B2">
        <w:t>licit in the performance criteria of this unit of competency.</w:t>
      </w:r>
    </w:p>
    <w:p w:rsidR="00000000" w:rsidRPr="007874B2" w:rsidP="007874B2">
      <w:pPr>
        <w:pStyle w:val="Heading1"/>
      </w:pPr>
      <w:bookmarkStart w:id="7" w:name="O_941239"/>
      <w:bookmarkEnd w:id="7"/>
      <w:r w:rsidRPr="007874B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t>This field allows for different work environments and conditions that may affect performance. Essential operating conditions that may be present (depending o</w:t>
            </w:r>
            <w:r w:rsidRPr="007874B2">
              <w:t>n the work situation, needs of the candidate, accessibility of the item, and local industry and regional contexts) are included.</w:t>
            </w: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Equipment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ListBullet"/>
            </w:pPr>
            <w:r w:rsidRPr="007874B2">
              <w:t xml:space="preserve">as defined in the licensing requirements, including electric motors, modular sensing switches and limit </w:t>
            </w:r>
            <w:r w:rsidRPr="007874B2">
              <w:t>switches</w:t>
            </w:r>
          </w:p>
          <w:p w:rsidR="00000000" w:rsidP="007874B2">
            <w:pPr>
              <w:pStyle w:val="BodyText"/>
              <w:rPr>
                <w:lang w:val="en-NZ"/>
              </w:rPr>
            </w:pP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Electrical isolation includes:</w:t>
            </w:r>
            <w:r w:rsidRPr="007874B2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ListBullet"/>
            </w:pPr>
            <w:r w:rsidRPr="007874B2">
              <w:t xml:space="preserve">safe disconnection of all electrical power to equipment or equipment supply circuits via switching, </w:t>
            </w:r>
            <w:r w:rsidRPr="007874B2">
              <w:t>circuit breakers or fuses on circuits/equipment using up to 1000 volts a.c. or 1500 volts d.c. single or multi-phase supply</w:t>
            </w:r>
          </w:p>
          <w:p w:rsidR="00000000" w:rsidP="007874B2">
            <w:pPr>
              <w:pStyle w:val="BodyText"/>
              <w:rPr>
                <w:lang w:val="en-NZ"/>
              </w:rPr>
            </w:pP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Test equipment and tools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ListBullet"/>
            </w:pPr>
            <w:r w:rsidRPr="007874B2">
              <w:t>voltmeters</w:t>
            </w:r>
          </w:p>
          <w:p w:rsidR="00000000" w:rsidRPr="007874B2" w:rsidP="007874B2">
            <w:pPr>
              <w:pStyle w:val="ListBullet"/>
            </w:pPr>
            <w:r w:rsidRPr="007874B2">
              <w:t>multimeters</w:t>
            </w:r>
          </w:p>
          <w:p w:rsidR="00000000" w:rsidRPr="007874B2" w:rsidP="007874B2">
            <w:pPr>
              <w:pStyle w:val="ListBullet"/>
            </w:pPr>
            <w:r w:rsidRPr="007874B2">
              <w:t xml:space="preserve">tong testers </w:t>
            </w:r>
          </w:p>
          <w:p w:rsidR="00000000" w:rsidP="007874B2">
            <w:pPr>
              <w:pStyle w:val="BodyText"/>
              <w:rPr>
                <w:lang w:val="en-NZ"/>
              </w:rPr>
            </w:pPr>
          </w:p>
        </w:tc>
      </w:tr>
      <w:tr w:rsidTr="00787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4B2">
            <w:pPr>
              <w:pStyle w:val="BodyText"/>
              <w:rPr>
                <w:lang w:val="en-NZ"/>
              </w:rPr>
            </w:pPr>
            <w:r w:rsidRPr="007874B2">
              <w:rPr>
                <w:rStyle w:val="SpecialBold"/>
              </w:rPr>
              <w:t>Connect equipment inclu</w:t>
            </w:r>
            <w:r w:rsidRPr="007874B2">
              <w:rPr>
                <w:rStyle w:val="SpecialBold"/>
              </w:rPr>
              <w:t>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4B2" w:rsidP="007874B2">
            <w:pPr>
              <w:pStyle w:val="ListBullet"/>
            </w:pPr>
            <w:r w:rsidRPr="007874B2">
              <w:t xml:space="preserve">reconnection of existing equipment or the replacement on a </w:t>
            </w:r>
            <w:r>
              <w:t>‘</w:t>
            </w:r>
            <w:r w:rsidRPr="007874B2">
              <w:t>like for like</w:t>
            </w:r>
            <w:r>
              <w:t>’</w:t>
            </w:r>
            <w:r w:rsidRPr="007874B2">
              <w:t xml:space="preserve"> basis with no alteration to existing fixed wiring and also includes the original connection of fixed wired equipment</w:t>
            </w:r>
          </w:p>
        </w:tc>
      </w:tr>
    </w:tbl>
    <w:p w:rsidR="00000000" w:rsidRPr="007874B2" w:rsidP="007874B2">
      <w:pPr>
        <w:pStyle w:val="BodyText"/>
      </w:pPr>
    </w:p>
    <w:p w:rsidR="00000000" w:rsidRPr="007874B2" w:rsidP="007874B2">
      <w:pPr>
        <w:pStyle w:val="AllowPageBreak"/>
      </w:pPr>
    </w:p>
    <w:p w:rsidR="00000000" w:rsidRPr="007874B2" w:rsidP="007874B2">
      <w:pPr>
        <w:pStyle w:val="Heading1"/>
      </w:pPr>
      <w:bookmarkStart w:id="8" w:name="O_941238"/>
      <w:bookmarkEnd w:id="8"/>
      <w:r w:rsidRPr="007874B2">
        <w:t>Unit Mapping Information</w:t>
      </w:r>
    </w:p>
    <w:p w:rsidR="00000000" w:rsidRPr="007874B2" w:rsidP="0078517E">
      <w:pPr>
        <w:pStyle w:val="BodyText"/>
      </w:pPr>
      <w:r w:rsidRPr="007874B2">
        <w:t xml:space="preserve">Release 1. Supersedes and is equivalent to MEM18049C Disconnect/reconnect fixed wired equipment up to 1000 volts a.c./1500 volts d.c. </w:t>
      </w:r>
    </w:p>
    <w:p w:rsidR="00000000" w:rsidRPr="007874B2" w:rsidP="007874B2">
      <w:pPr>
        <w:pStyle w:val="Heading1"/>
      </w:pPr>
      <w:bookmarkStart w:id="9" w:name="O_941231"/>
      <w:bookmarkEnd w:id="9"/>
      <w:r w:rsidRPr="007874B2">
        <w:t>Links</w:t>
      </w:r>
    </w:p>
    <w:p w:rsidR="00000000" w:rsidRPr="007874B2" w:rsidP="0078517E">
      <w:pPr>
        <w:pStyle w:val="BodyText"/>
      </w:pPr>
      <w:r w:rsidRPr="00787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71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74B2" w:rsidP="0078517E">
      <w:pPr>
        <w:pStyle w:val="BodyText"/>
        <w:sectPr w:rsidSect="007874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74B2" w:rsidP="007874B2">
      <w:pPr>
        <w:pStyle w:val="SuperHeading"/>
      </w:pPr>
      <w:r w:rsidRPr="007874B2">
        <w:t>Assessment Requirements for MEM18049 Disconnect/reconnect fixed wired equipment up to 1000 volts a.c./1500 volts d.c.</w:t>
      </w:r>
    </w:p>
    <w:p w:rsidR="00000000" w:rsidRPr="007874B2" w:rsidP="007874B2">
      <w:pPr>
        <w:pStyle w:val="Heading1"/>
      </w:pPr>
      <w:bookmarkStart w:id="10" w:name="O_941233"/>
      <w:bookmarkEnd w:id="10"/>
      <w:r w:rsidRPr="007874B2">
        <w:t>Modification History</w:t>
      </w:r>
    </w:p>
    <w:p w:rsidR="00000000" w:rsidRPr="007874B2" w:rsidP="0078517E">
      <w:pPr>
        <w:pStyle w:val="BodyText"/>
      </w:pPr>
      <w:r w:rsidRPr="007874B2">
        <w:t xml:space="preserve">Release 1. Supersedes and is equivalent to MEM18049C Disconnect/reconnect fixed wired equipment up to 1000 volts a.c./1500 volts d.c. </w:t>
      </w:r>
    </w:p>
    <w:p w:rsidR="00000000" w:rsidRPr="007874B2" w:rsidP="007874B2">
      <w:pPr>
        <w:pStyle w:val="Heading1"/>
      </w:pPr>
      <w:bookmarkStart w:id="11" w:name="O_941236"/>
      <w:bookmarkEnd w:id="11"/>
      <w:r w:rsidRPr="007874B2">
        <w:t>Performance Evidence</w:t>
      </w:r>
    </w:p>
    <w:p w:rsidR="00000000" w:rsidRPr="007874B2" w:rsidP="0078517E">
      <w:pPr>
        <w:pStyle w:val="BodyText"/>
      </w:pPr>
      <w:r w:rsidRPr="007874B2">
        <w:t>Evidence required to demonstrate competence in this unit must be relevant to and sa</w:t>
      </w:r>
      <w:r w:rsidRPr="007874B2">
        <w:t>tisfy the requirements of the elements and performance criteria on at least two (2) occasions and include:</w:t>
      </w:r>
    </w:p>
    <w:p w:rsidR="00000000" w:rsidRPr="007874B2" w:rsidP="007874B2">
      <w:pPr>
        <w:pStyle w:val="ListBullet"/>
      </w:pPr>
      <w:r w:rsidRPr="007874B2">
        <w:t xml:space="preserve">following work instructions, standard operating procedures (SOPs) and safe work practices </w:t>
      </w:r>
    </w:p>
    <w:p w:rsidR="00000000" w:rsidRPr="007874B2" w:rsidP="007874B2">
      <w:pPr>
        <w:pStyle w:val="ListBullet"/>
      </w:pPr>
      <w:r w:rsidRPr="007874B2">
        <w:t>identifying and interpreting specifications, charts, list</w:t>
      </w:r>
      <w:r w:rsidRPr="007874B2">
        <w:t>s, circuit drawings, schematics, regulatory and legislative requirements to disconnect/reconnect fixed wired equipment up to 1000 volts a.c./1500 volts d.c.</w:t>
      </w:r>
    </w:p>
    <w:p w:rsidR="00000000" w:rsidRPr="007874B2" w:rsidP="007874B2">
      <w:pPr>
        <w:pStyle w:val="ListBullet"/>
      </w:pPr>
      <w:r w:rsidRPr="007874B2">
        <w:t xml:space="preserve">checking that the electrical equipment is isolated and tagged where necessary in strict accordance </w:t>
      </w:r>
      <w:r w:rsidRPr="007874B2">
        <w:t xml:space="preserve">with work health and safety (WHS) requirements and procedures using appropriate lock-off equipment and tags/signs </w:t>
      </w:r>
    </w:p>
    <w:p w:rsidR="00000000" w:rsidRPr="007874B2" w:rsidP="007874B2">
      <w:pPr>
        <w:pStyle w:val="ListBullet"/>
      </w:pPr>
      <w:r w:rsidRPr="007874B2">
        <w:t>disconnecting equipment by labelling and recording conductors and making safe disconnected cables/connections using appropriate tools, test e</w:t>
      </w:r>
      <w:r w:rsidRPr="007874B2">
        <w:t xml:space="preserve">quipment, procedures and techniques </w:t>
      </w:r>
    </w:p>
    <w:p w:rsidR="00000000" w:rsidRPr="007874B2" w:rsidP="007874B2">
      <w:pPr>
        <w:pStyle w:val="ListBullet"/>
      </w:pPr>
      <w:r w:rsidRPr="007874B2">
        <w:t>confirming isolation prior to reconnecting fixed wired equipment and checking connections and preparing conductors for termination in accordance with manufacturers’ specifications and regulatory requirements</w:t>
      </w:r>
    </w:p>
    <w:p w:rsidR="00000000" w:rsidRPr="007874B2" w:rsidP="007874B2">
      <w:pPr>
        <w:pStyle w:val="ListBullet"/>
      </w:pPr>
      <w:r w:rsidRPr="007874B2">
        <w:t xml:space="preserve">connecting </w:t>
      </w:r>
      <w:r w:rsidRPr="007874B2">
        <w:t>conductors to equipment and fasten/seal cables/wires/conduits using appropriate procedures and tools to relevant specifications and regulatory requirements</w:t>
      </w:r>
    </w:p>
    <w:p w:rsidR="00000000" w:rsidRPr="007874B2" w:rsidP="007874B2">
      <w:pPr>
        <w:pStyle w:val="ListBullet"/>
      </w:pPr>
      <w:r w:rsidRPr="007874B2">
        <w:t>testing terminated cables to ensure continuity and insulation resistance and complying with followin</w:t>
      </w:r>
      <w:r w:rsidRPr="007874B2">
        <w:t>g requirements:</w:t>
      </w:r>
    </w:p>
    <w:p w:rsidR="00000000" w:rsidRPr="007874B2" w:rsidP="007874B2">
      <w:pPr>
        <w:pStyle w:val="ListBullet2"/>
      </w:pPr>
      <w:r w:rsidRPr="007874B2">
        <w:t>checking continuity of the protective earth conductor to determine whether it is sufficiently low</w:t>
      </w:r>
    </w:p>
    <w:p w:rsidR="00000000" w:rsidRPr="007874B2" w:rsidP="007874B2">
      <w:pPr>
        <w:pStyle w:val="ListBullet2"/>
      </w:pPr>
      <w:r w:rsidRPr="007874B2">
        <w:t>testing the resistance between the protective earth conductor and the neutral conductor to determine whether it is sufficiently low –</w:t>
      </w:r>
      <w:r w:rsidRPr="007874B2">
        <w:t xml:space="preserve"> not greater than 2 Ohms</w:t>
      </w:r>
    </w:p>
    <w:p w:rsidR="00000000" w:rsidRPr="007874B2" w:rsidP="007874B2">
      <w:pPr>
        <w:pStyle w:val="ListBullet2"/>
      </w:pPr>
      <w:r w:rsidRPr="007874B2">
        <w:t xml:space="preserve">testing the insulation resistance of active conductors to confirm that it is greater than 1 Megohm  </w:t>
      </w:r>
    </w:p>
    <w:p w:rsidR="00000000" w:rsidRPr="007874B2" w:rsidP="007874B2">
      <w:pPr>
        <w:pStyle w:val="ListBullet"/>
      </w:pPr>
      <w:r w:rsidRPr="007874B2">
        <w:t>removing all lock-off devices and signage and checking/testing equipment and circuits for compliance to specifications</w:t>
      </w:r>
    </w:p>
    <w:p w:rsidR="00000000" w:rsidRPr="007874B2" w:rsidP="007874B2">
      <w:pPr>
        <w:pStyle w:val="ListBullet"/>
      </w:pPr>
      <w:r w:rsidRPr="007874B2">
        <w:t>rescuing/r</w:t>
      </w:r>
      <w:r w:rsidRPr="007874B2">
        <w:t>ecovering of injured person in accordance with appropriate standards/procedures and providing first aid, where appropriate, including contacting the appropriate medical and rescue authorities</w:t>
      </w:r>
    </w:p>
    <w:p w:rsidR="00000000" w:rsidRPr="007874B2" w:rsidP="007874B2">
      <w:pPr>
        <w:pStyle w:val="ListBullet"/>
      </w:pPr>
      <w:r w:rsidRPr="007874B2">
        <w:t>recording details of first aid given.</w:t>
      </w:r>
    </w:p>
    <w:p w:rsidR="00000000" w:rsidRPr="007874B2" w:rsidP="007874B2">
      <w:pPr>
        <w:pStyle w:val="AllowPageBreak"/>
      </w:pPr>
    </w:p>
    <w:p w:rsidR="00000000" w:rsidRPr="007874B2" w:rsidP="007874B2">
      <w:pPr>
        <w:pStyle w:val="Heading1"/>
      </w:pPr>
      <w:bookmarkStart w:id="12" w:name="O_941235"/>
      <w:bookmarkEnd w:id="12"/>
      <w:r w:rsidRPr="007874B2">
        <w:t>Knowledge</w:t>
      </w:r>
      <w:r w:rsidRPr="007874B2">
        <w:t xml:space="preserve"> Evidence</w:t>
      </w:r>
    </w:p>
    <w:p w:rsidR="00000000" w:rsidRPr="007874B2" w:rsidP="0078517E">
      <w:pPr>
        <w:pStyle w:val="BodyText"/>
      </w:pPr>
      <w:r w:rsidRPr="007874B2">
        <w:t>Evidence required to demonstrate the required knowledge for this unit must be relevant to and satisfy the requirements of the elements and performance criteria and include knowledge of:</w:t>
      </w:r>
    </w:p>
    <w:p w:rsidR="00000000" w:rsidRPr="007874B2" w:rsidP="007874B2">
      <w:pPr>
        <w:pStyle w:val="ListBullet"/>
      </w:pPr>
      <w:r w:rsidRPr="007874B2">
        <w:t>safe work practices and procedures and use of personal prot</w:t>
      </w:r>
      <w:r w:rsidRPr="007874B2">
        <w:t>ective equipment (PPE)</w:t>
      </w:r>
    </w:p>
    <w:p w:rsidR="00000000" w:rsidRPr="007874B2" w:rsidP="007874B2">
      <w:pPr>
        <w:pStyle w:val="ListBullet"/>
      </w:pPr>
      <w:r w:rsidRPr="007874B2">
        <w:t>basic knowledge of electrical theory for the operation of the circuit/equipment</w:t>
      </w:r>
    </w:p>
    <w:p w:rsidR="00000000" w:rsidRPr="007874B2" w:rsidP="007874B2">
      <w:pPr>
        <w:pStyle w:val="ListBullet"/>
      </w:pPr>
      <w:r w:rsidRPr="007874B2">
        <w:t>relevant regulatory requirements</w:t>
      </w:r>
    </w:p>
    <w:p w:rsidR="00000000" w:rsidRPr="007874B2" w:rsidP="007874B2">
      <w:pPr>
        <w:pStyle w:val="ListBullet"/>
      </w:pPr>
      <w:r w:rsidRPr="007874B2">
        <w:t>procedures for:</w:t>
      </w:r>
    </w:p>
    <w:p w:rsidR="00000000" w:rsidRPr="007874B2" w:rsidP="007874B2">
      <w:pPr>
        <w:pStyle w:val="ListBullet2"/>
      </w:pPr>
      <w:r w:rsidRPr="007874B2">
        <w:t>determining and recording equipment characteristics</w:t>
      </w:r>
    </w:p>
    <w:p w:rsidR="00000000" w:rsidRPr="007874B2" w:rsidP="007874B2">
      <w:pPr>
        <w:pStyle w:val="ListBullet2"/>
      </w:pPr>
      <w:r w:rsidRPr="007874B2">
        <w:t>proving and removing electrical isolation</w:t>
      </w:r>
    </w:p>
    <w:p w:rsidR="00000000" w:rsidRPr="007874B2" w:rsidP="007874B2">
      <w:pPr>
        <w:pStyle w:val="ListBullet2"/>
      </w:pPr>
      <w:r w:rsidRPr="007874B2">
        <w:t>labelling conductors and recording conductor layout</w:t>
      </w:r>
    </w:p>
    <w:p w:rsidR="00000000" w:rsidRPr="007874B2" w:rsidP="007874B2">
      <w:pPr>
        <w:pStyle w:val="ListBullet2"/>
      </w:pPr>
      <w:r w:rsidRPr="007874B2">
        <w:t>disconnecting conductors and terminating disconnected cables/connections</w:t>
      </w:r>
    </w:p>
    <w:p w:rsidR="00000000" w:rsidRPr="007874B2" w:rsidP="007874B2">
      <w:pPr>
        <w:pStyle w:val="ListBullet2"/>
      </w:pPr>
      <w:r w:rsidRPr="007874B2">
        <w:t>terminating conductors and checking connections and specifications that apply</w:t>
      </w:r>
    </w:p>
    <w:p w:rsidR="00000000" w:rsidRPr="007874B2" w:rsidP="007874B2">
      <w:pPr>
        <w:pStyle w:val="ListBullet2"/>
      </w:pPr>
      <w:r w:rsidRPr="007874B2">
        <w:t>connecting conductors to equipment</w:t>
      </w:r>
    </w:p>
    <w:p w:rsidR="00000000" w:rsidRPr="007874B2" w:rsidP="007874B2">
      <w:pPr>
        <w:pStyle w:val="ListBullet2"/>
      </w:pPr>
      <w:r w:rsidRPr="007874B2">
        <w:t>fastening and seal</w:t>
      </w:r>
      <w:r w:rsidRPr="007874B2">
        <w:t>ing the cables, wires and conduits and tools, techniques and equipment to be used</w:t>
      </w:r>
    </w:p>
    <w:p w:rsidR="00000000" w:rsidRPr="007874B2" w:rsidP="007874B2">
      <w:pPr>
        <w:pStyle w:val="ListBullet2"/>
      </w:pPr>
      <w:r w:rsidRPr="007874B2">
        <w:t>checking and testing the compliance of the equipment with specifications and tools, techniques and equipment to be used</w:t>
      </w:r>
    </w:p>
    <w:p w:rsidR="00000000" w:rsidRPr="007874B2" w:rsidP="007874B2">
      <w:pPr>
        <w:pStyle w:val="ListBullet2"/>
      </w:pPr>
      <w:r w:rsidRPr="007874B2">
        <w:t>recording first aid</w:t>
      </w:r>
    </w:p>
    <w:p w:rsidR="00000000" w:rsidRPr="007874B2" w:rsidP="007874B2">
      <w:pPr>
        <w:pStyle w:val="ListBullet"/>
      </w:pPr>
      <w:r w:rsidRPr="007874B2">
        <w:t>tools, techniques and equipment r</w:t>
      </w:r>
      <w:r w:rsidRPr="007874B2">
        <w:t xml:space="preserve">equired to determine equipment characteristics, prove electrical isolation and disconnect/reconnect and terminate conductors </w:t>
      </w:r>
    </w:p>
    <w:p w:rsidR="00000000" w:rsidRPr="007874B2" w:rsidP="007874B2">
      <w:pPr>
        <w:pStyle w:val="ListBullet"/>
      </w:pPr>
      <w:r w:rsidRPr="007874B2">
        <w:t>point(s) of isolation for the fixed wired equipment and reasons for selecting the chosen isolation point(s)</w:t>
      </w:r>
    </w:p>
    <w:p w:rsidR="00000000" w:rsidRPr="007874B2" w:rsidP="007874B2">
      <w:pPr>
        <w:pStyle w:val="ListBullet"/>
      </w:pPr>
      <w:r w:rsidRPr="007874B2">
        <w:t>safe isolation and pro</w:t>
      </w:r>
      <w:r w:rsidRPr="007874B2">
        <w:t xml:space="preserve">ving dead </w:t>
      </w:r>
    </w:p>
    <w:p w:rsidR="00000000" w:rsidRPr="007874B2" w:rsidP="007874B2">
      <w:pPr>
        <w:pStyle w:val="ListBullet"/>
      </w:pPr>
      <w:r w:rsidRPr="007874B2">
        <w:t xml:space="preserve">range of isolation procedures for the fixed wired equipment </w:t>
      </w:r>
    </w:p>
    <w:p w:rsidR="00000000" w:rsidRPr="007874B2" w:rsidP="007874B2">
      <w:pPr>
        <w:pStyle w:val="ListBullet"/>
      </w:pPr>
      <w:r w:rsidRPr="007874B2">
        <w:t>lock-off equipment and signs to be used and reasons for using and procedures for lock-off equipment and signage</w:t>
      </w:r>
    </w:p>
    <w:p w:rsidR="00000000" w:rsidRPr="007874B2" w:rsidP="007874B2">
      <w:pPr>
        <w:pStyle w:val="ListBullet"/>
      </w:pPr>
      <w:r w:rsidRPr="007874B2">
        <w:t xml:space="preserve">characteristics of the circuit and the equipment </w:t>
      </w:r>
    </w:p>
    <w:p w:rsidR="00000000" w:rsidRPr="007874B2" w:rsidP="007874B2">
      <w:pPr>
        <w:pStyle w:val="ListBullet"/>
      </w:pPr>
      <w:r w:rsidRPr="007874B2">
        <w:t xml:space="preserve">operational specifications of the fixed wired equipment </w:t>
      </w:r>
    </w:p>
    <w:p w:rsidR="00000000" w:rsidRPr="007874B2" w:rsidP="007874B2">
      <w:pPr>
        <w:pStyle w:val="ListBullet"/>
      </w:pPr>
      <w:r w:rsidRPr="007874B2">
        <w:t>points of danger to the injured person or potential rescuer</w:t>
      </w:r>
    </w:p>
    <w:p w:rsidR="00000000" w:rsidRPr="007874B2" w:rsidP="007874B2">
      <w:pPr>
        <w:pStyle w:val="ListBullet"/>
      </w:pPr>
      <w:r w:rsidRPr="007874B2">
        <w:t>recognised procedures for the movement and treatment of the injured person, including safe rescue of victim from a live situation, clearing</w:t>
      </w:r>
      <w:r w:rsidRPr="007874B2">
        <w:t xml:space="preserve"> of airways, care of spinal injuries, treatment of cuts/lesions, burns/scalds and treatment of shock </w:t>
      </w:r>
    </w:p>
    <w:p w:rsidR="00000000" w:rsidRPr="007874B2" w:rsidP="007874B2">
      <w:pPr>
        <w:pStyle w:val="ListBullet"/>
      </w:pPr>
      <w:r w:rsidRPr="007874B2">
        <w:t>appropriate local medical and rescue services.</w:t>
      </w:r>
    </w:p>
    <w:p w:rsidR="00000000" w:rsidRPr="007874B2" w:rsidP="007874B2">
      <w:pPr>
        <w:pStyle w:val="AllowPageBreak"/>
      </w:pPr>
    </w:p>
    <w:p w:rsidR="00000000" w:rsidRPr="007874B2" w:rsidP="007874B2">
      <w:pPr>
        <w:pStyle w:val="Heading1"/>
      </w:pPr>
      <w:bookmarkStart w:id="13" w:name="O_941234"/>
      <w:bookmarkEnd w:id="13"/>
      <w:r w:rsidRPr="007874B2">
        <w:t>Assessment Conditions</w:t>
      </w:r>
    </w:p>
    <w:p w:rsidR="00000000" w:rsidRPr="007874B2" w:rsidP="007874B2">
      <w:pPr>
        <w:pStyle w:val="ListBullet"/>
      </w:pPr>
      <w:r w:rsidRPr="007874B2">
        <w:t>Assessors must:</w:t>
      </w:r>
    </w:p>
    <w:p w:rsidR="00000000" w:rsidRPr="007874B2" w:rsidP="007874B2">
      <w:pPr>
        <w:pStyle w:val="ListBullet2"/>
      </w:pPr>
      <w:r w:rsidRPr="007874B2">
        <w:t>have vocational competency in disconnecting/reconn</w:t>
      </w:r>
      <w:r w:rsidRPr="007874B2">
        <w:t>ecting fixed wired equipment up to 1000 volts a.c./1500 volts d.c. at least to the level being assessed with relevant industry knowledge and experience</w:t>
      </w:r>
    </w:p>
    <w:p w:rsidR="00000000" w:rsidRPr="007874B2" w:rsidP="007874B2">
      <w:pPr>
        <w:pStyle w:val="ListBullet2"/>
      </w:pPr>
      <w:r w:rsidRPr="007874B2">
        <w:t xml:space="preserve">satisfy the assessor requirements in the </w:t>
      </w:r>
      <w:r w:rsidRPr="007874B2">
        <w:rPr>
          <w:rStyle w:val="Emphasis"/>
        </w:rPr>
        <w:t xml:space="preserve">Standards for Registered Training Organisations 2015 </w:t>
      </w:r>
      <w:r w:rsidRPr="007874B2">
        <w:t>or its rep</w:t>
      </w:r>
      <w:r w:rsidRPr="007874B2">
        <w:t>lacement</w:t>
      </w:r>
      <w:r w:rsidRPr="007874B2">
        <w:rPr>
          <w:rStyle w:val="Emphasis"/>
        </w:rPr>
        <w:t xml:space="preserve"> </w:t>
      </w:r>
      <w:r w:rsidRPr="007874B2">
        <w:t xml:space="preserve">and comply with the </w:t>
      </w:r>
      <w:r w:rsidRPr="007874B2">
        <w:rPr>
          <w:rStyle w:val="Emphasis"/>
        </w:rPr>
        <w:t xml:space="preserve">National Vocational Education and Training Regulator Act 2011, </w:t>
      </w:r>
      <w:r w:rsidRPr="007874B2">
        <w:t>its replacement</w:t>
      </w:r>
      <w:r w:rsidRPr="007874B2">
        <w:rPr>
          <w:rStyle w:val="Emphasis"/>
        </w:rPr>
        <w:t xml:space="preserve"> </w:t>
      </w:r>
      <w:r w:rsidRPr="007874B2">
        <w:t>or equivalent legislation covering VET regulation in a non-referring state/territory as the case requires</w:t>
      </w:r>
    </w:p>
    <w:p w:rsidR="00000000" w:rsidRPr="007874B2" w:rsidP="007874B2">
      <w:pPr>
        <w:pStyle w:val="ListBullet"/>
      </w:pPr>
      <w:r w:rsidRPr="007874B2">
        <w:t>Where possible assessment must occur in o</w:t>
      </w:r>
      <w:r w:rsidRPr="007874B2">
        <w:t>perational workplace situations. Where this is not possible or where personal safety or environmental damage are limiting factors, assessment must occur in a sufficiently rigorous simulated environment that reflects realistic operational workplace conditio</w:t>
      </w:r>
      <w:r w:rsidRPr="007874B2">
        <w:t>ns. This must cover all aspects of workplace performance, including environment, task skills, task management skills, contingency management skills and job role environment skills</w:t>
      </w:r>
    </w:p>
    <w:p w:rsidR="00000000" w:rsidRPr="007874B2" w:rsidP="007874B2">
      <w:pPr>
        <w:pStyle w:val="ListBullet"/>
      </w:pPr>
      <w:r w:rsidRPr="007874B2">
        <w:t>Conditions for assessment must include access to all tools, equipment, mater</w:t>
      </w:r>
      <w:r w:rsidRPr="007874B2">
        <w:t>ials and documentation required, including relevant workplace procedures, product and manufacturing specifications</w:t>
      </w:r>
    </w:p>
    <w:p w:rsidR="00000000" w:rsidRPr="007874B2" w:rsidP="007874B2">
      <w:pPr>
        <w:pStyle w:val="ListBullet"/>
      </w:pPr>
      <w:r w:rsidRPr="007874B2">
        <w:t>Assessment processes and techniques must be appropriate to the language, literacy and numeracy requirements of the work being performed and the needs of the candidate.</w:t>
      </w:r>
    </w:p>
    <w:p w:rsidR="00000000" w:rsidRPr="007874B2" w:rsidP="007874B2">
      <w:pPr>
        <w:pStyle w:val="AllowPageBreak"/>
      </w:pPr>
    </w:p>
    <w:p w:rsidR="00000000" w:rsidRPr="007874B2" w:rsidP="007874B2">
      <w:pPr>
        <w:pStyle w:val="Heading1"/>
      </w:pPr>
      <w:bookmarkStart w:id="14" w:name="O_941232"/>
      <w:bookmarkEnd w:id="14"/>
      <w:r w:rsidRPr="007874B2">
        <w:t>Links</w:t>
      </w:r>
    </w:p>
    <w:p w:rsidR="00000000" w:rsidRPr="007874B2" w:rsidP="0078517E">
      <w:pPr>
        <w:pStyle w:val="BodyText"/>
      </w:pPr>
      <w:r w:rsidRPr="00787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71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74B2" w:rsidP="007874B2"/>
    <w:sectPr w:rsidSect="007874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 w:rsidRPr="0078517E" w:rsidP="00785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7E" w:rsidP="00787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517E" w:rsidP="00787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517E" w:rsidP="007874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 w:rsidP="00787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17E">
      <w:t>Approved</w:t>
    </w:r>
    <w:r w:rsidR="007851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1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17E">
      <w:rPr>
        <w:noProof/>
      </w:rPr>
      <w:t>5</w:t>
    </w:r>
    <w:r>
      <w:rPr>
        <w:noProof/>
      </w:rPr>
      <w:fldChar w:fldCharType="end"/>
    </w:r>
  </w:p>
  <w:p w:rsidR="007874B2" w:rsidP="00787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1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17E">
      <w:t>Manufacturing Industry Skills Alliance</w:t>
    </w:r>
    <w:r w:rsidR="0078517E">
      <w:fldChar w:fldCharType="end"/>
    </w:r>
  </w:p>
  <w:p w:rsidR="007874B2" w:rsidP="00787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4B2" w:rsidRPr="0078517E" w:rsidP="00785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7E" w:rsidRPr="002D2AF8" w:rsidP="00787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MEM18049 Disconnect/reconnect fixed wired equipment up to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517E" w:rsidP="007874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B2" w:rsidRPr="002D2AF8" w:rsidP="00787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17E">
      <w:t>MEM18049 Disconnect/reconnect fixed wired equipment up to 1000 volts a.c./1500 volts d.c.</w:t>
    </w:r>
    <w:r w:rsidR="007851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17E">
      <w:rPr>
        <w:noProof/>
      </w:rPr>
      <w:t>2 March 2025</w:t>
    </w:r>
    <w:r>
      <w:fldChar w:fldCharType="end"/>
    </w:r>
  </w:p>
  <w:p w:rsidR="007874B2" w:rsidP="00787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A7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805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22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4B2"/>
  </w:style>
  <w:style w:type="character" w:customStyle="1" w:styleId="Heading1Char">
    <w:name w:val="Heading 1 Char"/>
    <w:basedOn w:val="DefaultParagraphFont"/>
    <w:link w:val="Heading1"/>
    <w:rsid w:val="00787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4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4B2"/>
    <w:rPr>
      <w:b/>
      <w:spacing w:val="0"/>
    </w:rPr>
  </w:style>
  <w:style w:type="paragraph" w:styleId="ListBullet2">
    <w:name w:val="List Bullet 2"/>
    <w:basedOn w:val="List2"/>
    <w:rsid w:val="007874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74B2"/>
    <w:rPr>
      <w:i/>
    </w:rPr>
  </w:style>
  <w:style w:type="paragraph" w:customStyle="1" w:styleId="SuperHeading">
    <w:name w:val="SuperHeading"/>
    <w:basedOn w:val="Normal"/>
    <w:rsid w:val="00787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4B2"/>
  </w:style>
  <w:style w:type="paragraph" w:styleId="TableofFigures">
    <w:name w:val="table of figures"/>
    <w:basedOn w:val="Normal"/>
    <w:next w:val="Normal"/>
    <w:semiHidden/>
    <w:rsid w:val="00787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4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4B2"/>
    <w:rPr>
      <w:rFonts w:ascii="Wingdings" w:hAnsi="Wingdings"/>
    </w:rPr>
  </w:style>
  <w:style w:type="paragraph" w:customStyle="1" w:styleId="TableHeading">
    <w:name w:val="Table Heading"/>
    <w:basedOn w:val="HeadingBase"/>
    <w:rsid w:val="00787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4B2"/>
    <w:rPr>
      <w:color w:val="0033CC"/>
      <w:u w:val="none"/>
    </w:rPr>
  </w:style>
  <w:style w:type="paragraph" w:customStyle="1" w:styleId="BodyTextRight">
    <w:name w:val="Body Text Right"/>
    <w:basedOn w:val="BodyText"/>
    <w:rsid w:val="00787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4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4B2"/>
    <w:rPr>
      <w:sz w:val="32"/>
    </w:rPr>
  </w:style>
  <w:style w:type="paragraph" w:customStyle="1" w:styleId="HeadingProcedure">
    <w:name w:val="Heading Procedure"/>
    <w:basedOn w:val="HeadingBase"/>
    <w:next w:val="Normal"/>
    <w:rsid w:val="00787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4B2"/>
    <w:pPr>
      <w:spacing w:before="60" w:after="60"/>
    </w:pPr>
  </w:style>
  <w:style w:type="paragraph" w:styleId="ListContinue">
    <w:name w:val="List Continue"/>
    <w:basedOn w:val="List"/>
    <w:rsid w:val="007874B2"/>
    <w:pPr>
      <w:ind w:firstLine="0"/>
    </w:pPr>
  </w:style>
  <w:style w:type="paragraph" w:customStyle="1" w:styleId="ListNote">
    <w:name w:val="List Note"/>
    <w:basedOn w:val="List"/>
    <w:rsid w:val="00787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4B2"/>
    <w:rPr>
      <w:rFonts w:ascii="Courier New" w:hAnsi="Courier New"/>
    </w:rPr>
  </w:style>
  <w:style w:type="paragraph" w:customStyle="1" w:styleId="NoteBullet">
    <w:name w:val="Note Bullet"/>
    <w:basedOn w:val="Note"/>
    <w:rsid w:val="00787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4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4B2"/>
    <w:rPr>
      <w:b/>
      <w:smallCaps/>
    </w:rPr>
  </w:style>
  <w:style w:type="paragraph" w:customStyle="1" w:styleId="TableListNumber">
    <w:name w:val="Table List Number"/>
    <w:basedOn w:val="ListNumber"/>
    <w:rsid w:val="00787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4B2"/>
    <w:pPr>
      <w:numPr>
        <w:numId w:val="9"/>
      </w:numPr>
    </w:pPr>
  </w:style>
  <w:style w:type="paragraph" w:customStyle="1" w:styleId="ListAlpha2">
    <w:name w:val="List Alpha 2"/>
    <w:basedOn w:val="List2"/>
    <w:rsid w:val="007874B2"/>
    <w:pPr>
      <w:numPr>
        <w:numId w:val="8"/>
      </w:numPr>
    </w:pPr>
  </w:style>
  <w:style w:type="paragraph" w:styleId="List2">
    <w:name w:val="List 2"/>
    <w:basedOn w:val="BodyText"/>
    <w:rsid w:val="00787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4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4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4B2"/>
    <w:pPr>
      <w:numPr>
        <w:numId w:val="4"/>
      </w:numPr>
    </w:pPr>
  </w:style>
  <w:style w:type="paragraph" w:styleId="ListContinue2">
    <w:name w:val="List Continue 2"/>
    <w:basedOn w:val="List2"/>
    <w:rsid w:val="007874B2"/>
    <w:pPr>
      <w:ind w:firstLine="0"/>
    </w:pPr>
  </w:style>
  <w:style w:type="paragraph" w:styleId="ListContinue3">
    <w:name w:val="List Continue 3"/>
    <w:basedOn w:val="List3"/>
    <w:rsid w:val="007874B2"/>
    <w:pPr>
      <w:ind w:left="1021" w:firstLine="0"/>
    </w:pPr>
  </w:style>
  <w:style w:type="paragraph" w:styleId="ListContinue4">
    <w:name w:val="List Continue 4"/>
    <w:basedOn w:val="List4"/>
    <w:rsid w:val="007874B2"/>
    <w:pPr>
      <w:ind w:firstLine="0"/>
    </w:pPr>
  </w:style>
  <w:style w:type="paragraph" w:styleId="ListContinue5">
    <w:name w:val="List Continue 5"/>
    <w:basedOn w:val="List5"/>
    <w:rsid w:val="007874B2"/>
    <w:pPr>
      <w:ind w:firstLine="0"/>
    </w:pPr>
  </w:style>
  <w:style w:type="paragraph" w:styleId="ListNumber3">
    <w:name w:val="List Number 3"/>
    <w:basedOn w:val="List3"/>
    <w:rsid w:val="007874B2"/>
    <w:pPr>
      <w:numPr>
        <w:numId w:val="5"/>
      </w:numPr>
    </w:pPr>
  </w:style>
  <w:style w:type="paragraph" w:styleId="ListNumber4">
    <w:name w:val="List Number 4"/>
    <w:basedOn w:val="List4"/>
    <w:rsid w:val="007874B2"/>
    <w:pPr>
      <w:numPr>
        <w:numId w:val="6"/>
      </w:numPr>
    </w:pPr>
  </w:style>
  <w:style w:type="paragraph" w:styleId="ListNumber5">
    <w:name w:val="List Number 5"/>
    <w:basedOn w:val="List5"/>
    <w:rsid w:val="007874B2"/>
    <w:pPr>
      <w:numPr>
        <w:numId w:val="7"/>
      </w:numPr>
    </w:pPr>
  </w:style>
  <w:style w:type="paragraph" w:styleId="BlockText">
    <w:name w:val="Block Text"/>
    <w:basedOn w:val="Normal"/>
    <w:rsid w:val="00787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4B2"/>
    <w:rPr>
      <w:sz w:val="16"/>
      <w:vertAlign w:val="superscript"/>
    </w:rPr>
  </w:style>
  <w:style w:type="character" w:customStyle="1" w:styleId="Symbols">
    <w:name w:val="Symbols"/>
    <w:basedOn w:val="DefaultParagraphFont"/>
    <w:rsid w:val="007874B2"/>
    <w:rPr>
      <w:rFonts w:ascii="Symbol" w:hAnsi="Symbol"/>
    </w:rPr>
  </w:style>
  <w:style w:type="character" w:customStyle="1" w:styleId="MenuOptions">
    <w:name w:val="Menu Options"/>
    <w:basedOn w:val="DefaultParagraphFont"/>
    <w:rsid w:val="00787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4B2"/>
    <w:rPr>
      <w:b/>
    </w:rPr>
  </w:style>
  <w:style w:type="character" w:customStyle="1" w:styleId="Underlined">
    <w:name w:val="Underlined"/>
    <w:basedOn w:val="DefaultParagraphFont"/>
    <w:rsid w:val="007874B2"/>
    <w:rPr>
      <w:u w:val="single"/>
    </w:rPr>
  </w:style>
  <w:style w:type="paragraph" w:customStyle="1" w:styleId="TableBodyTextRight">
    <w:name w:val="Table Body Text Right"/>
    <w:basedOn w:val="TableBodyText"/>
    <w:rsid w:val="00787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4B2"/>
    <w:rPr>
      <w:sz w:val="18"/>
    </w:rPr>
  </w:style>
  <w:style w:type="paragraph" w:customStyle="1" w:styleId="BodySmallRight">
    <w:name w:val="Body Small Right"/>
    <w:basedOn w:val="BodyTextRight"/>
    <w:rsid w:val="007874B2"/>
    <w:rPr>
      <w:sz w:val="18"/>
      <w:szCs w:val="18"/>
    </w:rPr>
  </w:style>
  <w:style w:type="paragraph" w:customStyle="1" w:styleId="MarginEdition">
    <w:name w:val="Margin Edition"/>
    <w:basedOn w:val="MarginNote"/>
    <w:rsid w:val="00787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4B2"/>
    <w:rPr>
      <w:sz w:val="2"/>
      <w:szCs w:val="2"/>
    </w:rPr>
  </w:style>
  <w:style w:type="character" w:customStyle="1" w:styleId="Small">
    <w:name w:val="Small"/>
    <w:basedOn w:val="DefaultParagraphFont"/>
    <w:rsid w:val="007874B2"/>
    <w:rPr>
      <w:sz w:val="16"/>
    </w:rPr>
  </w:style>
  <w:style w:type="paragraph" w:customStyle="1" w:styleId="WideTable">
    <w:name w:val="Wide Table"/>
    <w:basedOn w:val="Normal"/>
    <w:rsid w:val="00787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4B2"/>
  </w:style>
  <w:style w:type="paragraph" w:styleId="Quote">
    <w:name w:val="Quote"/>
    <w:basedOn w:val="Heading1"/>
    <w:link w:val="QuoteChar"/>
    <w:qFormat/>
    <w:rsid w:val="00787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4B2"/>
    <w:pPr>
      <w:pageBreakBefore/>
    </w:pPr>
  </w:style>
  <w:style w:type="paragraph" w:customStyle="1" w:styleId="Border">
    <w:name w:val="Border"/>
    <w:basedOn w:val="Normal"/>
    <w:qFormat/>
    <w:rsid w:val="00787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4B2"/>
    <w:rPr>
      <w:u w:val="single"/>
    </w:rPr>
  </w:style>
  <w:style w:type="character" w:customStyle="1" w:styleId="BoldandItalics">
    <w:name w:val="Bold and Italics"/>
    <w:qFormat/>
    <w:rsid w:val="007874B2"/>
    <w:rPr>
      <w:b/>
      <w:i/>
      <w:u w:val="none"/>
    </w:rPr>
  </w:style>
  <w:style w:type="paragraph" w:styleId="BalloonText">
    <w:name w:val="Balloon Text"/>
    <w:basedOn w:val="Normal"/>
    <w:link w:val="BalloonTextChar"/>
    <w:rsid w:val="00787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4B2"/>
    <w:pPr>
      <w:spacing w:before="0" w:after="0"/>
    </w:pPr>
  </w:style>
  <w:style w:type="paragraph" w:customStyle="1" w:styleId="BodyTextBold">
    <w:name w:val="Body Text Bold"/>
    <w:basedOn w:val="BodyText"/>
    <w:qFormat/>
    <w:rsid w:val="007874B2"/>
    <w:rPr>
      <w:b/>
    </w:rPr>
  </w:style>
  <w:style w:type="character" w:styleId="Hyperlink">
    <w:name w:val="Hyperlink"/>
    <w:basedOn w:val="DefaultParagraphFont"/>
    <w:uiPriority w:val="99"/>
    <w:unhideWhenUsed/>
    <w:rsid w:val="00785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1507</Words>
  <Characters>9871</Characters>
  <Application>Microsoft Office Word</Application>
  <DocSecurity>0</DocSecurity>
  <Lines>329</Lines>
  <Paragraphs>180</Paragraphs>
  <ScaleCrop>false</ScaleCrop>
  <Company>Author-it Software Corporation Ltd.</Company>
  <LinksUpToDate>false</LinksUpToDate>
  <CharactersWithSpaces>11198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MEM18049 Disconnect/reconnect fixed wired equipment up to 1000 volts a.c./1500 volts d.c.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