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EA7" w:rsidP="003C5EA7">
      <w:pPr>
        <w:pStyle w:val="Title"/>
      </w:pPr>
      <w:r>
        <w:fldChar w:fldCharType="begin"/>
      </w:r>
      <w:r>
        <w:instrText xml:space="preserve"> TITLE   \* MERGEFORMAT </w:instrText>
      </w:r>
      <w:r>
        <w:fldChar w:fldCharType="separate"/>
      </w:r>
      <w:r>
        <w:t>Assessment Requirements for MEM18045 Fault find and repair electrical equipment/components up to 250 volts single phase supply</w:t>
      </w:r>
      <w:r>
        <w:fldChar w:fldCharType="end"/>
      </w:r>
    </w:p>
    <w:p w:rsidR="003C5EA7" w:rsidP="003C5EA7">
      <w:pPr>
        <w:pStyle w:val="Version"/>
        <w:sectPr w:rsidSect="00C54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DC4" w:rsidP="00C54DC4">
      <w:pPr>
        <w:pStyle w:val="SuperHeading"/>
      </w:pPr>
      <w:r w:rsidRPr="00C54DC4">
        <w:t>Assessment Requirements for MEM18045 Fault find and repair electrical equipment/components up to 250 volts single phase supply</w:t>
      </w:r>
    </w:p>
    <w:p w:rsidR="00000000" w:rsidRPr="00C54DC4" w:rsidP="00C54DC4">
      <w:pPr>
        <w:pStyle w:val="Heading1"/>
      </w:pPr>
      <w:bookmarkStart w:id="1" w:name="O_941195"/>
      <w:bookmarkEnd w:id="1"/>
      <w:r w:rsidRPr="00C54DC4">
        <w:t>Modification History</w:t>
      </w:r>
    </w:p>
    <w:p w:rsidR="00000000" w:rsidRPr="00C54DC4" w:rsidP="003C5EA7">
      <w:pPr>
        <w:pStyle w:val="BodyText"/>
      </w:pPr>
      <w:r w:rsidRPr="00C54DC4">
        <w:t xml:space="preserve">Release 1. Supersedes and is equivalent to MEM18045B Fault find/repair electrical equipment/components up to 250 volts single phase supply </w:t>
      </w:r>
    </w:p>
    <w:p w:rsidR="00000000" w:rsidRPr="00C54DC4" w:rsidP="00C54DC4">
      <w:pPr>
        <w:pStyle w:val="Heading1"/>
      </w:pPr>
      <w:bookmarkStart w:id="2" w:name="O_941198"/>
      <w:bookmarkEnd w:id="2"/>
      <w:r w:rsidRPr="00C54DC4">
        <w:t>Performance Evidence</w:t>
      </w:r>
    </w:p>
    <w:p w:rsidR="00000000" w:rsidRPr="00C54DC4" w:rsidP="003C5EA7">
      <w:pPr>
        <w:pStyle w:val="BodyText"/>
      </w:pPr>
      <w:r w:rsidRPr="00C54DC4">
        <w:t>Evidence required to demonstrate competence in this unit must be relevant to a</w:t>
      </w:r>
      <w:r w:rsidRPr="00C54DC4">
        <w:t>nd satisfy the requirements of the elements and performance criteria on at least two (2) occasions and include:</w:t>
      </w:r>
    </w:p>
    <w:p w:rsidR="00000000" w:rsidRPr="00C54DC4" w:rsidP="00C54DC4">
      <w:pPr>
        <w:pStyle w:val="ListBullet"/>
      </w:pPr>
      <w:r w:rsidRPr="00C54DC4">
        <w:t xml:space="preserve">following work instructions, standard operating procedures (SOPs) and safe work practices </w:t>
      </w:r>
    </w:p>
    <w:p w:rsidR="00000000" w:rsidRPr="00C54DC4" w:rsidP="00C54DC4">
      <w:pPr>
        <w:pStyle w:val="ListBullet"/>
      </w:pPr>
      <w:r w:rsidRPr="00C54DC4">
        <w:t>identifying and interpreting specifications, charts,</w:t>
      </w:r>
      <w:r w:rsidRPr="00C54DC4">
        <w:t xml:space="preserve"> lists, circuit drawings, schematics, regulatory and legislative requirements to fault find and repair electrical equipment/components up to 250 volts single phase supply</w:t>
      </w:r>
    </w:p>
    <w:p w:rsidR="00000000" w:rsidRPr="00C54DC4" w:rsidP="00C54DC4">
      <w:pPr>
        <w:pStyle w:val="ListBullet"/>
      </w:pPr>
      <w:r w:rsidRPr="00C54DC4">
        <w:t>checking that the electrical equipment/components are isolated and tagged where neces</w:t>
      </w:r>
      <w:r w:rsidRPr="00C54DC4">
        <w:t xml:space="preserve">sary in strict accordance with work health and safety (WHS) requirements and procedures </w:t>
      </w:r>
    </w:p>
    <w:p w:rsidR="00000000" w:rsidRPr="00C54DC4" w:rsidP="00C54DC4">
      <w:pPr>
        <w:pStyle w:val="ListBullet"/>
      </w:pPr>
      <w:r w:rsidRPr="00C54DC4">
        <w:t xml:space="preserve">locating and reading/recording built-in indicators and error codes </w:t>
      </w:r>
    </w:p>
    <w:p w:rsidR="00000000" w:rsidRPr="00C54DC4" w:rsidP="00C54DC4">
      <w:pPr>
        <w:pStyle w:val="ListBullet"/>
      </w:pPr>
      <w:r w:rsidRPr="00C54DC4">
        <w:t>checking and testing electrical components for correct operation and/or compliance with specificati</w:t>
      </w:r>
      <w:r w:rsidRPr="00C54DC4">
        <w:t xml:space="preserve">ons </w:t>
      </w:r>
    </w:p>
    <w:p w:rsidR="00000000" w:rsidRPr="00C54DC4" w:rsidP="00C54DC4">
      <w:pPr>
        <w:pStyle w:val="ListBullet"/>
      </w:pPr>
      <w:r w:rsidRPr="00C54DC4">
        <w:t>identifying and localising faults in electrical equipment/components using appropriate fault-finding techniques and test equipment and recording/reporting faults in accordance with SOPs</w:t>
      </w:r>
    </w:p>
    <w:p w:rsidR="00000000" w:rsidRPr="00C54DC4" w:rsidP="00C54DC4">
      <w:pPr>
        <w:pStyle w:val="ListBullet"/>
      </w:pPr>
      <w:r w:rsidRPr="00C54DC4">
        <w:t xml:space="preserve">repairing/replacing or adjusting electrical equipment/components </w:t>
      </w:r>
      <w:r w:rsidRPr="00C54DC4">
        <w:t>to specifications and selecting replacement parts using manufacturers’ catalogues and data</w:t>
      </w:r>
    </w:p>
    <w:p w:rsidR="00000000" w:rsidRPr="00C54DC4" w:rsidP="00C54DC4">
      <w:pPr>
        <w:pStyle w:val="ListBullet"/>
      </w:pPr>
      <w:r w:rsidRPr="00C54DC4">
        <w:t>verifying that the electrical equipment/components are operating to specifications</w:t>
      </w:r>
    </w:p>
    <w:p w:rsidR="00000000" w:rsidRPr="00C54DC4" w:rsidP="00C54DC4">
      <w:pPr>
        <w:pStyle w:val="ListBullet"/>
      </w:pPr>
      <w:r w:rsidRPr="00C54DC4">
        <w:t>recording rectification activities in accordance with SOPs.</w:t>
      </w:r>
    </w:p>
    <w:p w:rsidR="00000000" w:rsidRPr="00C54DC4" w:rsidP="00C54DC4">
      <w:pPr>
        <w:pStyle w:val="AllowPageBreak"/>
      </w:pPr>
    </w:p>
    <w:p w:rsidR="00000000" w:rsidRPr="00C54DC4" w:rsidP="00C54DC4">
      <w:pPr>
        <w:pStyle w:val="Heading1"/>
      </w:pPr>
      <w:bookmarkStart w:id="3" w:name="O_941197"/>
      <w:bookmarkEnd w:id="3"/>
      <w:r w:rsidRPr="00C54DC4">
        <w:t>Knowl</w:t>
      </w:r>
      <w:r w:rsidRPr="00C54DC4">
        <w:t>edge Evidence</w:t>
      </w:r>
    </w:p>
    <w:p w:rsidR="00000000" w:rsidRPr="00C54DC4" w:rsidP="003C5EA7">
      <w:pPr>
        <w:pStyle w:val="BodyText"/>
      </w:pPr>
      <w:r w:rsidRPr="00C54DC4">
        <w:t>Evidence required to demonstrate the required knowledge for this unit must be relevant to and satisfy the requirements of the elements and performance criteria and include knowledge of:</w:t>
      </w:r>
    </w:p>
    <w:p w:rsidR="00000000" w:rsidRPr="00C54DC4" w:rsidP="00C54DC4">
      <w:pPr>
        <w:pStyle w:val="ListBullet"/>
      </w:pPr>
      <w:r w:rsidRPr="00C54DC4">
        <w:t xml:space="preserve">safe work practices and procedures and use of personal </w:t>
      </w:r>
      <w:r w:rsidRPr="00C54DC4">
        <w:t>protective equipment (PPE)</w:t>
      </w:r>
    </w:p>
    <w:p w:rsidR="00000000" w:rsidRPr="00C54DC4" w:rsidP="00C54DC4">
      <w:pPr>
        <w:pStyle w:val="ListBullet"/>
      </w:pPr>
      <w:r w:rsidRPr="00C54DC4">
        <w:t>operation and characteristics of active and passive components</w:t>
      </w:r>
    </w:p>
    <w:p w:rsidR="00000000" w:rsidRPr="00C54DC4" w:rsidP="00C54DC4">
      <w:pPr>
        <w:pStyle w:val="ListBullet"/>
      </w:pPr>
      <w:r w:rsidRPr="00C54DC4">
        <w:t>basic motor operation of various types</w:t>
      </w:r>
    </w:p>
    <w:p w:rsidR="00000000" w:rsidRPr="00C54DC4" w:rsidP="00C54DC4">
      <w:pPr>
        <w:pStyle w:val="ListBullet"/>
      </w:pPr>
      <w:r w:rsidRPr="00C54DC4">
        <w:t>function of the electrical equipment/component within the circuit</w:t>
      </w:r>
    </w:p>
    <w:p w:rsidR="00000000" w:rsidRPr="00C54DC4" w:rsidP="00C54DC4">
      <w:pPr>
        <w:pStyle w:val="ListBullet"/>
      </w:pPr>
      <w:r w:rsidRPr="00C54DC4">
        <w:t>relevant regulatory requirements</w:t>
      </w:r>
    </w:p>
    <w:p w:rsidR="00000000" w:rsidRPr="00C54DC4" w:rsidP="00C54DC4">
      <w:pPr>
        <w:pStyle w:val="ListBullet"/>
      </w:pPr>
      <w:r w:rsidRPr="00C54DC4">
        <w:t>electrical equipment/component isolation procedures</w:t>
      </w:r>
    </w:p>
    <w:p w:rsidR="00000000" w:rsidRPr="00C54DC4" w:rsidP="00C54DC4">
      <w:pPr>
        <w:pStyle w:val="ListBullet"/>
      </w:pPr>
      <w:r w:rsidRPr="00C54DC4">
        <w:t>test equipment to be used to verify isolation of the electrical equipment/circuit</w:t>
      </w:r>
    </w:p>
    <w:p w:rsidR="00000000" w:rsidRPr="00C54DC4" w:rsidP="00C54DC4">
      <w:pPr>
        <w:pStyle w:val="ListBullet"/>
      </w:pPr>
      <w:r w:rsidRPr="00C54DC4">
        <w:t>errors indicated by built-in devices</w:t>
      </w:r>
    </w:p>
    <w:p w:rsidR="00000000" w:rsidRPr="00C54DC4" w:rsidP="00C54DC4">
      <w:pPr>
        <w:pStyle w:val="ListBullet"/>
      </w:pPr>
      <w:r w:rsidRPr="00C54DC4">
        <w:t>procedures for:</w:t>
      </w:r>
    </w:p>
    <w:p w:rsidR="00000000" w:rsidRPr="00C54DC4" w:rsidP="00C54DC4">
      <w:pPr>
        <w:pStyle w:val="ListBullet2"/>
      </w:pPr>
      <w:r w:rsidRPr="00C54DC4">
        <w:t>testing the operation of the electrical equipment/component and tool</w:t>
      </w:r>
      <w:r w:rsidRPr="00C54DC4">
        <w:t>s, equipment and techniques to be used and reasons for selection</w:t>
      </w:r>
    </w:p>
    <w:p w:rsidR="00000000" w:rsidRPr="00C54DC4" w:rsidP="00C54DC4">
      <w:pPr>
        <w:pStyle w:val="ListBullet2"/>
      </w:pPr>
      <w:r w:rsidRPr="00C54DC4">
        <w:t>localising faults in electrical equipment/components</w:t>
      </w:r>
    </w:p>
    <w:p w:rsidR="00000000" w:rsidRPr="00C54DC4" w:rsidP="00C54DC4">
      <w:pPr>
        <w:pStyle w:val="ListBullet2"/>
      </w:pPr>
      <w:r w:rsidRPr="00C54DC4">
        <w:t>recording/reporting faults in electrical equipment/components</w:t>
      </w:r>
    </w:p>
    <w:p w:rsidR="00000000" w:rsidRPr="00C54DC4" w:rsidP="00C54DC4">
      <w:pPr>
        <w:pStyle w:val="ListBullet2"/>
      </w:pPr>
      <w:r w:rsidRPr="00C54DC4">
        <w:t>recording electrical equipment/component rectifications</w:t>
      </w:r>
    </w:p>
    <w:p w:rsidR="00000000" w:rsidRPr="00C54DC4" w:rsidP="00C54DC4">
      <w:pPr>
        <w:pStyle w:val="ListBullet"/>
      </w:pPr>
      <w:r w:rsidRPr="00C54DC4">
        <w:t>specifications of t</w:t>
      </w:r>
      <w:r w:rsidRPr="00C54DC4">
        <w:t>he electrical equipment/component</w:t>
      </w:r>
    </w:p>
    <w:p w:rsidR="00000000" w:rsidRPr="00C54DC4" w:rsidP="00C54DC4">
      <w:pPr>
        <w:pStyle w:val="ListBullet"/>
      </w:pPr>
      <w:r w:rsidRPr="00C54DC4">
        <w:t>variations between test results and specifications</w:t>
      </w:r>
    </w:p>
    <w:p w:rsidR="00000000" w:rsidRPr="00C54DC4" w:rsidP="00C54DC4">
      <w:pPr>
        <w:pStyle w:val="ListBullet"/>
      </w:pPr>
      <w:r w:rsidRPr="00C54DC4">
        <w:t xml:space="preserve">techniques/procedures and adjustments that can be made for returning the electrical equipment/components to specification.  </w:t>
      </w:r>
    </w:p>
    <w:p w:rsidR="00000000" w:rsidRPr="00C54DC4" w:rsidP="00C54DC4">
      <w:pPr>
        <w:pStyle w:val="AllowPageBreak"/>
      </w:pPr>
    </w:p>
    <w:p w:rsidR="00000000" w:rsidRPr="00C54DC4" w:rsidP="00C54DC4">
      <w:pPr>
        <w:pStyle w:val="Heading1"/>
      </w:pPr>
      <w:bookmarkStart w:id="4" w:name="O_941196"/>
      <w:bookmarkEnd w:id="4"/>
      <w:r w:rsidRPr="00C54DC4">
        <w:t>Assessment Conditions</w:t>
      </w:r>
    </w:p>
    <w:p w:rsidR="00000000" w:rsidRPr="00C54DC4" w:rsidP="00C54DC4">
      <w:pPr>
        <w:pStyle w:val="ListBullet"/>
      </w:pPr>
      <w:r w:rsidRPr="00C54DC4">
        <w:t>Assessors must:</w:t>
      </w:r>
    </w:p>
    <w:p w:rsidR="00000000" w:rsidRPr="00C54DC4" w:rsidP="00C54DC4">
      <w:pPr>
        <w:pStyle w:val="ListBullet2"/>
      </w:pPr>
      <w:r w:rsidRPr="00C54DC4">
        <w:t>have vocational competency in fault finding/repairing electrical equipment/components up to 250 volts single phase supply at least to the level being assessed with relevant industry knowledge and experience</w:t>
      </w:r>
    </w:p>
    <w:p w:rsidR="00000000" w:rsidRPr="00C54DC4" w:rsidP="00C54DC4">
      <w:pPr>
        <w:pStyle w:val="ListBullet2"/>
      </w:pPr>
      <w:r w:rsidRPr="00C54DC4">
        <w:t>satisfy the assessor requirement</w:t>
      </w:r>
      <w:r w:rsidRPr="00C54DC4">
        <w:t xml:space="preserve">s in the </w:t>
      </w:r>
      <w:r w:rsidRPr="00C54DC4">
        <w:rPr>
          <w:rStyle w:val="Emphasis"/>
        </w:rPr>
        <w:t xml:space="preserve">Standards for Registered Training Organisations 2015 or </w:t>
      </w:r>
      <w:r w:rsidRPr="00C54DC4">
        <w:t>its replacement</w:t>
      </w:r>
      <w:r w:rsidRPr="00C54DC4">
        <w:rPr>
          <w:rStyle w:val="Emphasis"/>
        </w:rPr>
        <w:t xml:space="preserve"> </w:t>
      </w:r>
      <w:r w:rsidRPr="00C54DC4">
        <w:t xml:space="preserve">and comply with the </w:t>
      </w:r>
      <w:r w:rsidRPr="00C54DC4">
        <w:rPr>
          <w:rStyle w:val="Emphasis"/>
        </w:rPr>
        <w:t xml:space="preserve">National Vocational Education and Training Regulator Act 2011, </w:t>
      </w:r>
      <w:r w:rsidRPr="00C54DC4">
        <w:t>its replacement</w:t>
      </w:r>
      <w:r w:rsidRPr="00C54DC4">
        <w:rPr>
          <w:rStyle w:val="Emphasis"/>
        </w:rPr>
        <w:t xml:space="preserve"> </w:t>
      </w:r>
      <w:r w:rsidRPr="00C54DC4">
        <w:t>or equivalent legislation covering VET regulation in a non-referring state/t</w:t>
      </w:r>
      <w:r w:rsidRPr="00C54DC4">
        <w:t>erritory as the case requires</w:t>
      </w:r>
    </w:p>
    <w:p w:rsidR="00000000" w:rsidRPr="00C54DC4" w:rsidP="00C54DC4">
      <w:pPr>
        <w:pStyle w:val="ListBullet"/>
      </w:pPr>
      <w:r w:rsidRPr="00C54DC4">
        <w:t>Where possible assessment must occur in operational workplace situations. Where this is not possible or where personal safety or environmental damage are limiting factors, assessment must occur in a sufficiently rigorous simu</w:t>
      </w:r>
      <w:r w:rsidRPr="00C54DC4">
        <w:t>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C54DC4" w:rsidP="00C54DC4">
      <w:pPr>
        <w:pStyle w:val="ListBullet"/>
      </w:pPr>
      <w:r w:rsidRPr="00C54DC4">
        <w:t>Cond</w:t>
      </w:r>
      <w:r w:rsidRPr="00C54DC4">
        <w:t>itions for assessment must include access to all tools, equipment, materials and documentation required, including relevant workplace procedures, product and manufacturing specifications</w:t>
      </w:r>
    </w:p>
    <w:p w:rsidR="00000000" w:rsidRPr="00C54DC4" w:rsidP="00C54DC4">
      <w:pPr>
        <w:pStyle w:val="ListBullet"/>
      </w:pPr>
      <w:r w:rsidRPr="00C54DC4">
        <w:t>Assessment processes and techniques must be appropriate to the langua</w:t>
      </w:r>
      <w:r w:rsidRPr="00C54DC4">
        <w:t>ge, literacy and numeracy requirements of the work being performed and the needs of the candidate.</w:t>
      </w:r>
    </w:p>
    <w:p w:rsidR="00000000" w:rsidRPr="00C54DC4" w:rsidP="00C54DC4">
      <w:pPr>
        <w:pStyle w:val="AllowPageBreak"/>
      </w:pPr>
    </w:p>
    <w:p w:rsidR="00000000" w:rsidRPr="00C54DC4" w:rsidP="00C54DC4">
      <w:pPr>
        <w:pStyle w:val="Heading1"/>
      </w:pPr>
      <w:bookmarkStart w:id="5" w:name="O_941194"/>
      <w:bookmarkEnd w:id="5"/>
      <w:r w:rsidRPr="00C54DC4">
        <w:t>Links</w:t>
      </w:r>
    </w:p>
    <w:p w:rsidR="00000000" w:rsidRPr="00C54DC4" w:rsidP="003C5EA7">
      <w:pPr>
        <w:pStyle w:val="BodyText"/>
      </w:pPr>
      <w:r w:rsidRPr="00C54DC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5DCA">
        <w:rPr>
          <w:rStyle w:val="Hyperlink"/>
        </w:rPr>
        <w:t>https://vetnet.gov.au/Pages/TrainingDocs.aspx?q=b7050d37-5fd0-4740-8f7d-3b7a49c10bb2</w:t>
      </w:r>
      <w:r>
        <w:fldChar w:fldCharType="end"/>
      </w:r>
    </w:p>
    <w:p w:rsidR="00000000" w:rsidRPr="00C54DC4" w:rsidP="00C54DC4"/>
    <w:sectPr w:rsidSect="00C54D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C4" w:rsidRPr="003C5EA7" w:rsidP="003C5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A7" w:rsidP="00C54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5EA7" w:rsidP="00C54DC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5EA7" w:rsidP="00C54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DC4" w:rsidRPr="003C5EA7" w:rsidP="003C5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A7" w:rsidRPr="002D2AF8" w:rsidP="00C54DC4">
    <w:pPr>
      <w:pStyle w:val="Header"/>
      <w:framePr w:wrap="around"/>
    </w:pPr>
    <w:r>
      <w:fldChar w:fldCharType="begin"/>
    </w:r>
    <w:r>
      <w:instrText xml:space="preserve"> TITLE   \* MERGEFORMAT </w:instrText>
    </w:r>
    <w:r>
      <w:fldChar w:fldCharType="separate"/>
    </w:r>
    <w:r>
      <w:t>Assessment Requirements for MEM18045 Fault find and repair electrical equipment/components up to 250 volts single phase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C5EA7" w:rsidP="00C54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6C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29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CE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DC4"/>
    <w:pPr>
      <w:spacing w:before="360" w:after="60"/>
      <w:outlineLvl w:val="0"/>
    </w:pPr>
    <w:rPr>
      <w:sz w:val="32"/>
    </w:rPr>
  </w:style>
  <w:style w:type="paragraph" w:styleId="Heading2">
    <w:name w:val="heading 2"/>
    <w:basedOn w:val="HeadingBase"/>
    <w:next w:val="BodyText"/>
    <w:link w:val="Heading2Char"/>
    <w:qFormat/>
    <w:rsid w:val="00C54DC4"/>
    <w:pPr>
      <w:keepLines/>
      <w:spacing w:before="240" w:after="120"/>
      <w:outlineLvl w:val="1"/>
    </w:pPr>
    <w:rPr>
      <w:sz w:val="28"/>
      <w:szCs w:val="40"/>
    </w:rPr>
  </w:style>
  <w:style w:type="paragraph" w:styleId="Heading3">
    <w:name w:val="heading 3"/>
    <w:basedOn w:val="HeadingBase"/>
    <w:next w:val="BodyText"/>
    <w:link w:val="Heading3Char"/>
    <w:qFormat/>
    <w:rsid w:val="00C54DC4"/>
    <w:pPr>
      <w:spacing w:before="180" w:after="120"/>
      <w:outlineLvl w:val="2"/>
    </w:pPr>
    <w:rPr>
      <w:spacing w:val="-10"/>
      <w:kern w:val="32"/>
    </w:rPr>
  </w:style>
  <w:style w:type="paragraph" w:styleId="Heading4">
    <w:name w:val="heading 4"/>
    <w:basedOn w:val="HeadingBase"/>
    <w:next w:val="BodyText"/>
    <w:link w:val="Heading4Char"/>
    <w:qFormat/>
    <w:rsid w:val="00C54DC4"/>
    <w:pPr>
      <w:spacing w:before="160" w:after="120"/>
      <w:outlineLvl w:val="3"/>
    </w:pPr>
    <w:rPr>
      <w:sz w:val="22"/>
    </w:rPr>
  </w:style>
  <w:style w:type="paragraph" w:styleId="Heading5">
    <w:name w:val="heading 5"/>
    <w:basedOn w:val="HeadingBase"/>
    <w:next w:val="Normal"/>
    <w:link w:val="Heading5Char"/>
    <w:qFormat/>
    <w:rsid w:val="00C54DC4"/>
    <w:pPr>
      <w:spacing w:before="80"/>
      <w:outlineLvl w:val="4"/>
    </w:pPr>
    <w:rPr>
      <w:color w:val="918585"/>
      <w:sz w:val="20"/>
    </w:rPr>
  </w:style>
  <w:style w:type="paragraph" w:styleId="Heading6">
    <w:name w:val="heading 6"/>
    <w:basedOn w:val="HeadingBase"/>
    <w:next w:val="Normal"/>
    <w:link w:val="Heading6Char"/>
    <w:qFormat/>
    <w:rsid w:val="00C54DC4"/>
    <w:pPr>
      <w:spacing w:before="60"/>
      <w:outlineLvl w:val="5"/>
    </w:pPr>
    <w:rPr>
      <w:color w:val="918585"/>
      <w:sz w:val="20"/>
    </w:rPr>
  </w:style>
  <w:style w:type="paragraph" w:styleId="Heading7">
    <w:name w:val="heading 7"/>
    <w:basedOn w:val="Normal"/>
    <w:next w:val="Normal"/>
    <w:link w:val="Heading7Char"/>
    <w:qFormat/>
    <w:rsid w:val="00C54DC4"/>
    <w:pPr>
      <w:ind w:left="720"/>
      <w:outlineLvl w:val="6"/>
    </w:pPr>
    <w:rPr>
      <w:i/>
    </w:rPr>
  </w:style>
  <w:style w:type="paragraph" w:styleId="Heading8">
    <w:name w:val="heading 8"/>
    <w:basedOn w:val="Normal"/>
    <w:next w:val="Normal"/>
    <w:link w:val="Heading8Char"/>
    <w:qFormat/>
    <w:rsid w:val="00C54DC4"/>
    <w:pPr>
      <w:ind w:left="720"/>
      <w:outlineLvl w:val="7"/>
    </w:pPr>
    <w:rPr>
      <w:i/>
    </w:rPr>
  </w:style>
  <w:style w:type="paragraph" w:styleId="Heading9">
    <w:name w:val="heading 9"/>
    <w:basedOn w:val="Normal"/>
    <w:next w:val="Normal"/>
    <w:link w:val="Heading9Char"/>
    <w:qFormat/>
    <w:rsid w:val="00C54DC4"/>
    <w:pPr>
      <w:ind w:left="720"/>
      <w:outlineLvl w:val="8"/>
    </w:pPr>
    <w:rPr>
      <w:i/>
    </w:rPr>
  </w:style>
  <w:style w:type="character" w:default="1" w:styleId="DefaultParagraphFont">
    <w:name w:val="Default Paragraph Font"/>
    <w:uiPriority w:val="1"/>
    <w:unhideWhenUsed/>
    <w:rsid w:val="00C54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DC4"/>
  </w:style>
  <w:style w:type="character" w:customStyle="1" w:styleId="Heading1Char">
    <w:name w:val="Heading 1 Char"/>
    <w:basedOn w:val="DefaultParagraphFont"/>
    <w:link w:val="Heading1"/>
    <w:rsid w:val="00C54DC4"/>
    <w:rPr>
      <w:rFonts w:ascii="Times New Roman" w:eastAsia="Times New Roman" w:hAnsi="Times New Roman" w:cs="Times New Roman"/>
      <w:b/>
      <w:sz w:val="32"/>
      <w:szCs w:val="20"/>
      <w:lang w:eastAsia="en-US"/>
    </w:rPr>
  </w:style>
  <w:style w:type="paragraph" w:styleId="BodyText">
    <w:name w:val="Body Text"/>
    <w:basedOn w:val="Normal"/>
    <w:link w:val="BodyTextChar"/>
    <w:rsid w:val="00C54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DC4"/>
    <w:rPr>
      <w:rFonts w:ascii="Times New Roman" w:eastAsia="Times New Roman" w:hAnsi="Times New Roman" w:cs="Times New Roman"/>
      <w:sz w:val="24"/>
      <w:lang w:eastAsia="en-US"/>
    </w:rPr>
  </w:style>
  <w:style w:type="paragraph" w:styleId="ListBullet">
    <w:name w:val="List Bullet"/>
    <w:basedOn w:val="List"/>
    <w:rsid w:val="00C54DC4"/>
    <w:pPr>
      <w:numPr>
        <w:numId w:val="12"/>
      </w:numPr>
      <w:tabs>
        <w:tab w:val="clear" w:pos="340"/>
      </w:tabs>
      <w:spacing w:before="40" w:after="40"/>
    </w:pPr>
  </w:style>
  <w:style w:type="paragraph" w:styleId="ListBullet2">
    <w:name w:val="List Bullet 2"/>
    <w:basedOn w:val="List2"/>
    <w:rsid w:val="00C54DC4"/>
    <w:pPr>
      <w:numPr>
        <w:numId w:val="13"/>
      </w:numPr>
      <w:tabs>
        <w:tab w:val="clear" w:pos="680"/>
      </w:tabs>
    </w:pPr>
  </w:style>
  <w:style w:type="character" w:styleId="Emphasis">
    <w:name w:val="Emphasis"/>
    <w:basedOn w:val="DefaultParagraphFont"/>
    <w:qFormat/>
    <w:rsid w:val="00C54DC4"/>
    <w:rPr>
      <w:i/>
    </w:rPr>
  </w:style>
  <w:style w:type="paragraph" w:customStyle="1" w:styleId="SuperHeading">
    <w:name w:val="SuperHeading"/>
    <w:basedOn w:val="Normal"/>
    <w:rsid w:val="00C54DC4"/>
    <w:pPr>
      <w:spacing w:before="240" w:after="120"/>
      <w:outlineLvl w:val="0"/>
    </w:pPr>
    <w:rPr>
      <w:rFonts w:ascii="Times New Roman" w:hAnsi="Times New Roman"/>
      <w:b/>
      <w:sz w:val="32"/>
    </w:rPr>
  </w:style>
  <w:style w:type="paragraph" w:customStyle="1" w:styleId="AllowPageBreak">
    <w:name w:val="AllowPageBreak"/>
    <w:rsid w:val="00C54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DC4"/>
    <w:rPr>
      <w:rFonts w:ascii="Courier New" w:eastAsia="Times New Roman" w:hAnsi="Courier New" w:cs="Times New Roman"/>
      <w:i/>
      <w:szCs w:val="20"/>
      <w:lang w:eastAsia="en-US"/>
    </w:rPr>
  </w:style>
  <w:style w:type="paragraph" w:customStyle="1" w:styleId="HeadingBase">
    <w:name w:val="Heading Base"/>
    <w:rsid w:val="00C54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DC4"/>
    <w:pPr>
      <w:tabs>
        <w:tab w:val="right" w:leader="dot" w:pos="9072"/>
      </w:tabs>
      <w:ind w:left="567"/>
    </w:pPr>
    <w:rPr>
      <w:szCs w:val="22"/>
    </w:rPr>
  </w:style>
  <w:style w:type="paragraph" w:customStyle="1" w:styleId="TOCBase">
    <w:name w:val="TOC Base"/>
    <w:rsid w:val="00C54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DC4"/>
    <w:pPr>
      <w:tabs>
        <w:tab w:val="right" w:leader="dot" w:pos="9072"/>
      </w:tabs>
      <w:spacing w:before="40" w:after="40"/>
      <w:ind w:left="284"/>
    </w:pPr>
    <w:rPr>
      <w:rFonts w:ascii="Times New Roman" w:hAnsi="Times New Roman"/>
    </w:rPr>
  </w:style>
  <w:style w:type="paragraph" w:styleId="TOC1">
    <w:name w:val="toc 1"/>
    <w:basedOn w:val="TOCBase"/>
    <w:next w:val="Normal"/>
    <w:rsid w:val="00C54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DC4"/>
    <w:rPr>
      <w:rFonts w:ascii="Times New Roman" w:eastAsia="Times New Roman" w:hAnsi="Times New Roman" w:cs="Times New Roman"/>
      <w:sz w:val="16"/>
      <w:lang w:eastAsia="en-US"/>
    </w:rPr>
  </w:style>
  <w:style w:type="paragraph" w:styleId="Title">
    <w:name w:val="Title"/>
    <w:basedOn w:val="HeadingBase"/>
    <w:link w:val="TitleChar"/>
    <w:qFormat/>
    <w:rsid w:val="00C54DC4"/>
    <w:pPr>
      <w:spacing w:before="5040"/>
      <w:jc w:val="center"/>
    </w:pPr>
    <w:rPr>
      <w:sz w:val="48"/>
      <w:szCs w:val="72"/>
      <w:lang w:val="en-US"/>
    </w:rPr>
  </w:style>
  <w:style w:type="character" w:customStyle="1" w:styleId="TitleChar">
    <w:name w:val="Title Char"/>
    <w:basedOn w:val="DefaultParagraphFont"/>
    <w:link w:val="Title"/>
    <w:rsid w:val="00C54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DC4"/>
    <w:pPr>
      <w:tabs>
        <w:tab w:val="left" w:pos="3600"/>
        <w:tab w:val="left" w:pos="3958"/>
      </w:tabs>
    </w:pPr>
  </w:style>
  <w:style w:type="paragraph" w:styleId="List">
    <w:name w:val="List"/>
    <w:basedOn w:val="BodyText"/>
    <w:next w:val="BodyText"/>
    <w:rsid w:val="00C54DC4"/>
    <w:pPr>
      <w:tabs>
        <w:tab w:val="left" w:pos="340"/>
      </w:tabs>
      <w:spacing w:before="60" w:after="60"/>
      <w:ind w:left="340" w:hanging="340"/>
    </w:pPr>
  </w:style>
  <w:style w:type="paragraph" w:customStyle="1" w:styleId="Note">
    <w:name w:val="Note"/>
    <w:basedOn w:val="BodyText"/>
    <w:rsid w:val="00C54D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4DC4"/>
    <w:rPr>
      <w:b/>
      <w:spacing w:val="0"/>
    </w:rPr>
  </w:style>
  <w:style w:type="paragraph" w:customStyle="1" w:styleId="SuperTitle">
    <w:name w:val="SuperTitle"/>
    <w:basedOn w:val="Title"/>
    <w:rsid w:val="00C54DC4"/>
    <w:pPr>
      <w:framePr w:wrap="auto" w:hAnchor="text" w:y="6049"/>
    </w:pPr>
    <w:rPr>
      <w:color w:val="000000"/>
      <w:sz w:val="40"/>
    </w:rPr>
  </w:style>
  <w:style w:type="paragraph" w:customStyle="1" w:styleId="TOCTitle">
    <w:name w:val="TOCTitle"/>
    <w:basedOn w:val="Heading1"/>
    <w:rsid w:val="00C54DC4"/>
    <w:pPr>
      <w:spacing w:after="240"/>
      <w:jc w:val="center"/>
      <w:outlineLvl w:val="9"/>
    </w:pPr>
    <w:rPr>
      <w:caps/>
    </w:rPr>
  </w:style>
  <w:style w:type="paragraph" w:customStyle="1" w:styleId="Version">
    <w:name w:val="Version"/>
    <w:rsid w:val="00C54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DC4"/>
    <w:pPr>
      <w:keepNext w:val="0"/>
      <w:tabs>
        <w:tab w:val="right" w:pos="4176"/>
      </w:tabs>
      <w:ind w:left="198" w:hanging="198"/>
    </w:pPr>
    <w:rPr>
      <w:rFonts w:ascii="Garamond" w:hAnsi="Garamond"/>
    </w:rPr>
  </w:style>
  <w:style w:type="paragraph" w:styleId="IndexHeading">
    <w:name w:val="index heading"/>
    <w:basedOn w:val="Normal"/>
    <w:next w:val="Index1"/>
    <w:semiHidden/>
    <w:rsid w:val="00C54DC4"/>
    <w:pPr>
      <w:spacing w:before="120" w:after="120"/>
    </w:pPr>
    <w:rPr>
      <w:rFonts w:ascii="Arial" w:hAnsi="Arial"/>
      <w:b/>
      <w:color w:val="918585"/>
      <w:sz w:val="24"/>
    </w:rPr>
  </w:style>
  <w:style w:type="paragraph" w:styleId="Header">
    <w:name w:val="header"/>
    <w:basedOn w:val="Normal"/>
    <w:link w:val="HeaderChar"/>
    <w:rsid w:val="00C54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DC4"/>
    <w:rPr>
      <w:rFonts w:ascii="Times New Roman" w:eastAsia="Times New Roman" w:hAnsi="Times New Roman" w:cs="Times New Roman"/>
      <w:sz w:val="16"/>
      <w:szCs w:val="20"/>
      <w:lang w:val="en-GB" w:eastAsia="en-US"/>
    </w:rPr>
  </w:style>
  <w:style w:type="paragraph" w:customStyle="1" w:styleId="Chapter">
    <w:name w:val="Chapter"/>
    <w:basedOn w:val="Normal"/>
    <w:rsid w:val="00C54DC4"/>
    <w:pPr>
      <w:spacing w:before="240"/>
    </w:pPr>
    <w:rPr>
      <w:rFonts w:ascii="Times New Roman" w:hAnsi="Times New Roman"/>
      <w:smallCaps/>
      <w:spacing w:val="80"/>
      <w:sz w:val="28"/>
    </w:rPr>
  </w:style>
  <w:style w:type="paragraph" w:customStyle="1" w:styleId="InChapter">
    <w:name w:val="InChapter"/>
    <w:basedOn w:val="Heading3"/>
    <w:rsid w:val="00C54DC4"/>
    <w:pPr>
      <w:spacing w:after="240"/>
      <w:outlineLvl w:val="9"/>
    </w:pPr>
    <w:rPr>
      <w:noProof/>
    </w:rPr>
  </w:style>
  <w:style w:type="paragraph" w:styleId="Index2">
    <w:name w:val="index 2"/>
    <w:basedOn w:val="Normal"/>
    <w:next w:val="Normal"/>
    <w:semiHidden/>
    <w:rsid w:val="00C54DC4"/>
    <w:pPr>
      <w:tabs>
        <w:tab w:val="right" w:pos="4176"/>
      </w:tabs>
      <w:ind w:left="568" w:hanging="284"/>
    </w:pPr>
    <w:rPr>
      <w:rFonts w:ascii="Garamond" w:hAnsi="Garamond"/>
    </w:rPr>
  </w:style>
  <w:style w:type="paragraph" w:customStyle="1" w:styleId="Byline">
    <w:name w:val="Byline"/>
    <w:rsid w:val="00C54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DC4"/>
    <w:pPr>
      <w:tabs>
        <w:tab w:val="clear" w:pos="3600"/>
        <w:tab w:val="clear" w:pos="3958"/>
      </w:tabs>
      <w:jc w:val="right"/>
    </w:pPr>
  </w:style>
  <w:style w:type="paragraph" w:styleId="Caption">
    <w:name w:val="caption"/>
    <w:basedOn w:val="BodyText"/>
    <w:next w:val="Normal"/>
    <w:qFormat/>
    <w:rsid w:val="00C54DC4"/>
    <w:pPr>
      <w:framePr w:w="2268" w:hSpace="181" w:vSpace="181" w:wrap="around" w:vAnchor="text" w:hAnchor="page" w:x="1135" w:y="285" w:anchorLock="1"/>
    </w:pPr>
    <w:rPr>
      <w:i/>
    </w:rPr>
  </w:style>
  <w:style w:type="paragraph" w:customStyle="1" w:styleId="MiniTOCTitle">
    <w:name w:val="MiniTOCTitle"/>
    <w:basedOn w:val="Heading4"/>
    <w:rsid w:val="00C54DC4"/>
    <w:pPr>
      <w:spacing w:before="240"/>
      <w:outlineLvl w:val="9"/>
    </w:pPr>
    <w:rPr>
      <w:noProof/>
      <w:sz w:val="24"/>
    </w:rPr>
  </w:style>
  <w:style w:type="paragraph" w:customStyle="1" w:styleId="MiniTOCItem">
    <w:name w:val="MiniTOCItem"/>
    <w:basedOn w:val="ListBullet"/>
    <w:rsid w:val="00C54DC4"/>
    <w:pPr>
      <w:numPr>
        <w:numId w:val="0"/>
      </w:numPr>
      <w:tabs>
        <w:tab w:val="right" w:leader="dot" w:pos="6521"/>
      </w:tabs>
      <w:spacing w:before="0" w:after="0"/>
    </w:pPr>
  </w:style>
  <w:style w:type="paragraph" w:customStyle="1" w:styleId="TOFTitle">
    <w:name w:val="TOFTitle"/>
    <w:basedOn w:val="TOCTitle"/>
    <w:rsid w:val="00C54DC4"/>
  </w:style>
  <w:style w:type="paragraph" w:styleId="TableofFigures">
    <w:name w:val="table of figures"/>
    <w:basedOn w:val="Normal"/>
    <w:next w:val="Normal"/>
    <w:semiHidden/>
    <w:rsid w:val="00C54DC4"/>
    <w:pPr>
      <w:tabs>
        <w:tab w:val="right" w:leader="dot" w:pos="9072"/>
      </w:tabs>
      <w:ind w:left="970" w:hanging="403"/>
    </w:pPr>
    <w:rPr>
      <w:rFonts w:ascii="Times New Roman" w:hAnsi="Times New Roman"/>
      <w:b/>
    </w:rPr>
  </w:style>
  <w:style w:type="paragraph" w:styleId="ListNumber">
    <w:name w:val="List Number"/>
    <w:basedOn w:val="List"/>
    <w:rsid w:val="00C54DC4"/>
    <w:pPr>
      <w:numPr>
        <w:numId w:val="15"/>
      </w:numPr>
      <w:tabs>
        <w:tab w:val="clear" w:pos="340"/>
      </w:tabs>
    </w:pPr>
  </w:style>
  <w:style w:type="character" w:customStyle="1" w:styleId="WingdingSymbols">
    <w:name w:val="Wingding Symbols"/>
    <w:rsid w:val="00C54DC4"/>
    <w:rPr>
      <w:rFonts w:ascii="Wingdings" w:hAnsi="Wingdings"/>
    </w:rPr>
  </w:style>
  <w:style w:type="paragraph" w:customStyle="1" w:styleId="TableHeading">
    <w:name w:val="Table Heading"/>
    <w:basedOn w:val="HeadingBase"/>
    <w:rsid w:val="00C54DC4"/>
    <w:pPr>
      <w:keepLines/>
      <w:pBdr>
        <w:bottom w:val="single" w:sz="6" w:space="1" w:color="918585"/>
      </w:pBdr>
      <w:spacing w:before="240"/>
    </w:pPr>
  </w:style>
  <w:style w:type="character" w:customStyle="1" w:styleId="HotSpot">
    <w:name w:val="HotSpot"/>
    <w:rsid w:val="00C54DC4"/>
    <w:rPr>
      <w:color w:val="0033CC"/>
      <w:u w:val="none"/>
    </w:rPr>
  </w:style>
  <w:style w:type="paragraph" w:customStyle="1" w:styleId="BodyTextRight">
    <w:name w:val="Body Text Right"/>
    <w:basedOn w:val="BodyText"/>
    <w:rsid w:val="00C54DC4"/>
    <w:pPr>
      <w:spacing w:before="0" w:after="0"/>
      <w:jc w:val="right"/>
    </w:pPr>
  </w:style>
  <w:style w:type="paragraph" w:styleId="Index3">
    <w:name w:val="index 3"/>
    <w:basedOn w:val="ListNumber2"/>
    <w:next w:val="Normal"/>
    <w:semiHidden/>
    <w:rsid w:val="00C54DC4"/>
    <w:pPr>
      <w:numPr>
        <w:numId w:val="0"/>
      </w:numPr>
      <w:tabs>
        <w:tab w:val="right" w:leader="dot" w:pos="4176"/>
      </w:tabs>
    </w:pPr>
  </w:style>
  <w:style w:type="paragraph" w:styleId="ListNumber2">
    <w:name w:val="List Number 2"/>
    <w:basedOn w:val="List2"/>
    <w:rsid w:val="00C54DC4"/>
    <w:pPr>
      <w:numPr>
        <w:numId w:val="10"/>
      </w:numPr>
      <w:tabs>
        <w:tab w:val="clear" w:pos="1060"/>
      </w:tabs>
    </w:pPr>
  </w:style>
  <w:style w:type="paragraph" w:customStyle="1" w:styleId="MarginNote">
    <w:name w:val="Margin Note"/>
    <w:basedOn w:val="BodyText"/>
    <w:rsid w:val="00C54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DC4"/>
    <w:rPr>
      <w:sz w:val="32"/>
    </w:rPr>
  </w:style>
  <w:style w:type="paragraph" w:customStyle="1" w:styleId="HeadingProcedure">
    <w:name w:val="Heading Procedure"/>
    <w:basedOn w:val="HeadingBase"/>
    <w:next w:val="Normal"/>
    <w:rsid w:val="00C54DC4"/>
    <w:pPr>
      <w:tabs>
        <w:tab w:val="left" w:pos="0"/>
      </w:tabs>
      <w:spacing w:before="120" w:after="60"/>
    </w:pPr>
    <w:rPr>
      <w:i/>
      <w:color w:val="918585"/>
      <w:sz w:val="22"/>
    </w:rPr>
  </w:style>
  <w:style w:type="paragraph" w:customStyle="1" w:styleId="TableBodyText">
    <w:name w:val="Table Body Text"/>
    <w:basedOn w:val="BodyText"/>
    <w:rsid w:val="00C54DC4"/>
    <w:pPr>
      <w:spacing w:before="60" w:after="60"/>
    </w:pPr>
  </w:style>
  <w:style w:type="paragraph" w:styleId="ListContinue">
    <w:name w:val="List Continue"/>
    <w:basedOn w:val="List"/>
    <w:rsid w:val="00C54DC4"/>
    <w:pPr>
      <w:ind w:firstLine="0"/>
    </w:pPr>
  </w:style>
  <w:style w:type="paragraph" w:customStyle="1" w:styleId="ListNote">
    <w:name w:val="List Note"/>
    <w:basedOn w:val="List"/>
    <w:rsid w:val="00C54DC4"/>
    <w:pPr>
      <w:pBdr>
        <w:top w:val="single" w:sz="6" w:space="2" w:color="918585"/>
        <w:bottom w:val="single" w:sz="6" w:space="2" w:color="918585"/>
      </w:pBdr>
      <w:tabs>
        <w:tab w:val="left" w:pos="1021"/>
      </w:tabs>
      <w:ind w:firstLine="0"/>
    </w:pPr>
  </w:style>
  <w:style w:type="paragraph" w:customStyle="1" w:styleId="Warning">
    <w:name w:val="Warning"/>
    <w:basedOn w:val="BodyText"/>
    <w:rsid w:val="00C54DC4"/>
    <w:pPr>
      <w:shd w:val="clear" w:color="auto" w:fill="D9D9D9"/>
      <w:tabs>
        <w:tab w:val="left" w:pos="992"/>
      </w:tabs>
      <w:ind w:left="119" w:right="119"/>
    </w:pPr>
    <w:rPr>
      <w:sz w:val="20"/>
    </w:rPr>
  </w:style>
  <w:style w:type="paragraph" w:customStyle="1" w:styleId="MarginIcons">
    <w:name w:val="Margin Icons"/>
    <w:basedOn w:val="BodyText"/>
    <w:rsid w:val="00C54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DC4"/>
    <w:rPr>
      <w:rFonts w:ascii="Courier New" w:hAnsi="Courier New"/>
    </w:rPr>
  </w:style>
  <w:style w:type="paragraph" w:customStyle="1" w:styleId="NoteBullet">
    <w:name w:val="Note Bullet"/>
    <w:basedOn w:val="Note"/>
    <w:rsid w:val="00C54DC4"/>
    <w:pPr>
      <w:tabs>
        <w:tab w:val="clear" w:pos="680"/>
      </w:tabs>
      <w:spacing w:before="60" w:after="60"/>
    </w:pPr>
  </w:style>
  <w:style w:type="paragraph" w:customStyle="1" w:styleId="SubHeading2">
    <w:name w:val="SubHeading2"/>
    <w:basedOn w:val="HeadingBase"/>
    <w:rsid w:val="00C54DC4"/>
    <w:pPr>
      <w:spacing w:before="240" w:after="60"/>
    </w:pPr>
    <w:rPr>
      <w:sz w:val="20"/>
    </w:rPr>
  </w:style>
  <w:style w:type="paragraph" w:customStyle="1" w:styleId="SubHeading1">
    <w:name w:val="SubHeading1"/>
    <w:basedOn w:val="HeadingBase"/>
    <w:rsid w:val="00C54DC4"/>
    <w:pPr>
      <w:spacing w:before="240" w:after="60"/>
    </w:pPr>
    <w:rPr>
      <w:color w:val="918585"/>
      <w:sz w:val="22"/>
    </w:rPr>
  </w:style>
  <w:style w:type="paragraph" w:customStyle="1" w:styleId="SideHeading">
    <w:name w:val="Side Heading"/>
    <w:basedOn w:val="HeadingBase"/>
    <w:rsid w:val="00C54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DC4"/>
    <w:pPr>
      <w:tabs>
        <w:tab w:val="num" w:pos="360"/>
      </w:tabs>
    </w:pPr>
  </w:style>
  <w:style w:type="paragraph" w:styleId="PlainText">
    <w:name w:val="Plain Text"/>
    <w:basedOn w:val="Normal"/>
    <w:link w:val="PlainTextChar"/>
    <w:rsid w:val="00C54DC4"/>
    <w:rPr>
      <w:sz w:val="20"/>
    </w:rPr>
  </w:style>
  <w:style w:type="character" w:customStyle="1" w:styleId="PlainTextChar">
    <w:name w:val="Plain Text Char"/>
    <w:basedOn w:val="DefaultParagraphFont"/>
    <w:link w:val="PlainText"/>
    <w:rsid w:val="00C54DC4"/>
    <w:rPr>
      <w:rFonts w:ascii="Courier New" w:eastAsia="Times New Roman" w:hAnsi="Courier New" w:cs="Times New Roman"/>
      <w:sz w:val="20"/>
      <w:szCs w:val="20"/>
      <w:lang w:eastAsia="en-US"/>
    </w:rPr>
  </w:style>
  <w:style w:type="character" w:customStyle="1" w:styleId="MenuOption">
    <w:name w:val="Menu Option"/>
    <w:basedOn w:val="DefaultParagraphFont"/>
    <w:rsid w:val="00C54DC4"/>
    <w:rPr>
      <w:b/>
      <w:smallCaps/>
    </w:rPr>
  </w:style>
  <w:style w:type="paragraph" w:customStyle="1" w:styleId="TableListNumber">
    <w:name w:val="Table List Number"/>
    <w:basedOn w:val="ListNumber"/>
    <w:rsid w:val="00C54DC4"/>
    <w:pPr>
      <w:numPr>
        <w:numId w:val="0"/>
      </w:numPr>
    </w:pPr>
  </w:style>
  <w:style w:type="paragraph" w:styleId="TOC4">
    <w:name w:val="toc 4"/>
    <w:basedOn w:val="TOCBase"/>
    <w:next w:val="Normal"/>
    <w:semiHidden/>
    <w:rsid w:val="00C54DC4"/>
    <w:pPr>
      <w:tabs>
        <w:tab w:val="right" w:leader="dot" w:pos="9071"/>
      </w:tabs>
      <w:ind w:left="1701"/>
    </w:pPr>
  </w:style>
  <w:style w:type="paragraph" w:customStyle="1" w:styleId="ListAlpha">
    <w:name w:val="List Alpha"/>
    <w:basedOn w:val="List"/>
    <w:rsid w:val="00C54DC4"/>
    <w:pPr>
      <w:numPr>
        <w:numId w:val="9"/>
      </w:numPr>
    </w:pPr>
  </w:style>
  <w:style w:type="paragraph" w:customStyle="1" w:styleId="ListAlpha2">
    <w:name w:val="List Alpha 2"/>
    <w:basedOn w:val="List2"/>
    <w:rsid w:val="00C54DC4"/>
    <w:pPr>
      <w:numPr>
        <w:numId w:val="8"/>
      </w:numPr>
    </w:pPr>
  </w:style>
  <w:style w:type="paragraph" w:styleId="List2">
    <w:name w:val="List 2"/>
    <w:basedOn w:val="BodyText"/>
    <w:rsid w:val="00C54DC4"/>
    <w:pPr>
      <w:tabs>
        <w:tab w:val="left" w:pos="680"/>
      </w:tabs>
      <w:spacing w:before="60" w:after="60"/>
      <w:ind w:left="680" w:hanging="340"/>
    </w:pPr>
  </w:style>
  <w:style w:type="paragraph" w:styleId="List3">
    <w:name w:val="List 3"/>
    <w:basedOn w:val="BodyText"/>
    <w:rsid w:val="00C54DC4"/>
    <w:pPr>
      <w:tabs>
        <w:tab w:val="left" w:pos="1021"/>
      </w:tabs>
      <w:spacing w:before="60" w:after="60"/>
      <w:ind w:left="1020" w:hanging="340"/>
    </w:pPr>
  </w:style>
  <w:style w:type="paragraph" w:styleId="List4">
    <w:name w:val="List 4"/>
    <w:basedOn w:val="BodyText"/>
    <w:rsid w:val="00C54DC4"/>
    <w:pPr>
      <w:tabs>
        <w:tab w:val="left" w:pos="1361"/>
      </w:tabs>
      <w:spacing w:before="60" w:after="60"/>
      <w:ind w:left="1361" w:hanging="340"/>
    </w:pPr>
  </w:style>
  <w:style w:type="paragraph" w:styleId="List5">
    <w:name w:val="List 5"/>
    <w:basedOn w:val="BodyText"/>
    <w:rsid w:val="00C54DC4"/>
    <w:pPr>
      <w:tabs>
        <w:tab w:val="left" w:pos="1701"/>
      </w:tabs>
      <w:spacing w:before="60" w:after="60"/>
      <w:ind w:left="1701" w:hanging="340"/>
    </w:pPr>
  </w:style>
  <w:style w:type="paragraph" w:styleId="ListBullet3">
    <w:name w:val="List Bullet 3"/>
    <w:basedOn w:val="List3"/>
    <w:rsid w:val="00C54DC4"/>
    <w:pPr>
      <w:numPr>
        <w:numId w:val="14"/>
      </w:numPr>
      <w:tabs>
        <w:tab w:val="clear" w:pos="1021"/>
      </w:tabs>
      <w:ind w:left="1037" w:hanging="357"/>
    </w:pPr>
  </w:style>
  <w:style w:type="paragraph" w:styleId="ListBullet4">
    <w:name w:val="List Bullet 4"/>
    <w:basedOn w:val="List4"/>
    <w:rsid w:val="00C54DC4"/>
    <w:pPr>
      <w:numPr>
        <w:numId w:val="3"/>
      </w:numPr>
      <w:tabs>
        <w:tab w:val="clear" w:pos="1361"/>
      </w:tabs>
    </w:pPr>
  </w:style>
  <w:style w:type="paragraph" w:styleId="ListBullet5">
    <w:name w:val="List Bullet 5"/>
    <w:basedOn w:val="List5"/>
    <w:rsid w:val="00C54DC4"/>
    <w:pPr>
      <w:numPr>
        <w:numId w:val="4"/>
      </w:numPr>
    </w:pPr>
  </w:style>
  <w:style w:type="paragraph" w:styleId="ListContinue2">
    <w:name w:val="List Continue 2"/>
    <w:basedOn w:val="List2"/>
    <w:rsid w:val="00C54DC4"/>
    <w:pPr>
      <w:ind w:firstLine="0"/>
    </w:pPr>
  </w:style>
  <w:style w:type="paragraph" w:styleId="ListContinue3">
    <w:name w:val="List Continue 3"/>
    <w:basedOn w:val="List3"/>
    <w:rsid w:val="00C54DC4"/>
    <w:pPr>
      <w:ind w:left="1021" w:firstLine="0"/>
    </w:pPr>
  </w:style>
  <w:style w:type="paragraph" w:styleId="ListContinue4">
    <w:name w:val="List Continue 4"/>
    <w:basedOn w:val="List4"/>
    <w:rsid w:val="00C54DC4"/>
    <w:pPr>
      <w:ind w:firstLine="0"/>
    </w:pPr>
  </w:style>
  <w:style w:type="paragraph" w:styleId="ListContinue5">
    <w:name w:val="List Continue 5"/>
    <w:basedOn w:val="List5"/>
    <w:rsid w:val="00C54DC4"/>
    <w:pPr>
      <w:ind w:firstLine="0"/>
    </w:pPr>
  </w:style>
  <w:style w:type="paragraph" w:styleId="ListNumber3">
    <w:name w:val="List Number 3"/>
    <w:basedOn w:val="List3"/>
    <w:rsid w:val="00C54DC4"/>
    <w:pPr>
      <w:numPr>
        <w:numId w:val="5"/>
      </w:numPr>
    </w:pPr>
  </w:style>
  <w:style w:type="paragraph" w:styleId="ListNumber4">
    <w:name w:val="List Number 4"/>
    <w:basedOn w:val="List4"/>
    <w:rsid w:val="00C54DC4"/>
    <w:pPr>
      <w:numPr>
        <w:numId w:val="6"/>
      </w:numPr>
    </w:pPr>
  </w:style>
  <w:style w:type="paragraph" w:styleId="ListNumber5">
    <w:name w:val="List Number 5"/>
    <w:basedOn w:val="List5"/>
    <w:rsid w:val="00C54DC4"/>
    <w:pPr>
      <w:numPr>
        <w:numId w:val="7"/>
      </w:numPr>
    </w:pPr>
  </w:style>
  <w:style w:type="paragraph" w:styleId="BlockText">
    <w:name w:val="Block Text"/>
    <w:basedOn w:val="Normal"/>
    <w:rsid w:val="00C54DC4"/>
    <w:pPr>
      <w:spacing w:after="120"/>
      <w:ind w:left="1440" w:right="1440"/>
    </w:pPr>
  </w:style>
  <w:style w:type="character" w:customStyle="1" w:styleId="Subscript">
    <w:name w:val="Subscript"/>
    <w:basedOn w:val="DefaultParagraphFont"/>
    <w:rsid w:val="00C54DC4"/>
    <w:rPr>
      <w:sz w:val="16"/>
      <w:vertAlign w:val="subscript"/>
    </w:rPr>
  </w:style>
  <w:style w:type="character" w:customStyle="1" w:styleId="Superscript">
    <w:name w:val="Superscript"/>
    <w:basedOn w:val="DefaultParagraphFont"/>
    <w:rsid w:val="00C54DC4"/>
    <w:rPr>
      <w:sz w:val="16"/>
      <w:vertAlign w:val="superscript"/>
    </w:rPr>
  </w:style>
  <w:style w:type="character" w:customStyle="1" w:styleId="Symbols">
    <w:name w:val="Symbols"/>
    <w:basedOn w:val="DefaultParagraphFont"/>
    <w:rsid w:val="00C54DC4"/>
    <w:rPr>
      <w:rFonts w:ascii="Symbol" w:hAnsi="Symbol"/>
    </w:rPr>
  </w:style>
  <w:style w:type="character" w:customStyle="1" w:styleId="MenuOptions">
    <w:name w:val="Menu Options"/>
    <w:basedOn w:val="DefaultParagraphFont"/>
    <w:rsid w:val="00C54DC4"/>
    <w:rPr>
      <w:rFonts w:ascii="Arial Narrow" w:hAnsi="Arial Narrow"/>
      <w:smallCaps/>
    </w:rPr>
  </w:style>
  <w:style w:type="character" w:customStyle="1" w:styleId="Buttons">
    <w:name w:val="Buttons"/>
    <w:basedOn w:val="DefaultParagraphFont"/>
    <w:rsid w:val="00C54DC4"/>
    <w:rPr>
      <w:b/>
    </w:rPr>
  </w:style>
  <w:style w:type="character" w:customStyle="1" w:styleId="Underlined">
    <w:name w:val="Underlined"/>
    <w:basedOn w:val="DefaultParagraphFont"/>
    <w:rsid w:val="00C54DC4"/>
    <w:rPr>
      <w:u w:val="single"/>
    </w:rPr>
  </w:style>
  <w:style w:type="paragraph" w:customStyle="1" w:styleId="TableBodyTextRight">
    <w:name w:val="Table Body Text Right"/>
    <w:basedOn w:val="TableBodyText"/>
    <w:rsid w:val="00C54DC4"/>
    <w:pPr>
      <w:widowControl w:val="0"/>
      <w:autoSpaceDE w:val="0"/>
      <w:autoSpaceDN w:val="0"/>
      <w:adjustRightInd w:val="0"/>
      <w:jc w:val="right"/>
    </w:pPr>
    <w:rPr>
      <w:rFonts w:cs="Arial"/>
      <w:szCs w:val="18"/>
    </w:rPr>
  </w:style>
  <w:style w:type="paragraph" w:customStyle="1" w:styleId="CopyrightText">
    <w:name w:val="Copyright Text"/>
    <w:basedOn w:val="BodyText"/>
    <w:rsid w:val="00C54DC4"/>
    <w:rPr>
      <w:sz w:val="18"/>
    </w:rPr>
  </w:style>
  <w:style w:type="paragraph" w:customStyle="1" w:styleId="BodySmallRight">
    <w:name w:val="Body Small Right"/>
    <w:basedOn w:val="BodyTextRight"/>
    <w:rsid w:val="00C54DC4"/>
    <w:rPr>
      <w:sz w:val="18"/>
      <w:szCs w:val="18"/>
    </w:rPr>
  </w:style>
  <w:style w:type="paragraph" w:customStyle="1" w:styleId="MarginEdition">
    <w:name w:val="Margin Edition"/>
    <w:basedOn w:val="MarginNote"/>
    <w:rsid w:val="00C54DC4"/>
    <w:pPr>
      <w:spacing w:before="0" w:after="0"/>
    </w:pPr>
    <w:rPr>
      <w:rFonts w:ascii="Times New Roman" w:hAnsi="Times New Roman"/>
      <w:color w:val="999999"/>
    </w:rPr>
  </w:style>
  <w:style w:type="paragraph" w:customStyle="1" w:styleId="Spacer">
    <w:name w:val="Spacer"/>
    <w:basedOn w:val="Normal"/>
    <w:rsid w:val="00C54DC4"/>
    <w:rPr>
      <w:sz w:val="2"/>
      <w:szCs w:val="2"/>
    </w:rPr>
  </w:style>
  <w:style w:type="character" w:customStyle="1" w:styleId="Small">
    <w:name w:val="Small"/>
    <w:basedOn w:val="DefaultParagraphFont"/>
    <w:rsid w:val="00C54DC4"/>
    <w:rPr>
      <w:sz w:val="16"/>
    </w:rPr>
  </w:style>
  <w:style w:type="paragraph" w:customStyle="1" w:styleId="WideTable">
    <w:name w:val="Wide Table"/>
    <w:basedOn w:val="Normal"/>
    <w:rsid w:val="00C54DC4"/>
    <w:pPr>
      <w:ind w:left="-1418"/>
    </w:pPr>
    <w:rPr>
      <w:sz w:val="2"/>
      <w:szCs w:val="2"/>
    </w:rPr>
  </w:style>
  <w:style w:type="character" w:styleId="PageNumber">
    <w:name w:val="page number"/>
    <w:basedOn w:val="DefaultParagraphFont"/>
    <w:rsid w:val="00C54DC4"/>
  </w:style>
  <w:style w:type="paragraph" w:styleId="Quote">
    <w:name w:val="Quote"/>
    <w:basedOn w:val="Heading1"/>
    <w:link w:val="QuoteChar"/>
    <w:qFormat/>
    <w:rsid w:val="00C54DC4"/>
    <w:rPr>
      <w:b w:val="0"/>
      <w:sz w:val="72"/>
      <w:szCs w:val="72"/>
      <w:lang w:val="en-NZ"/>
    </w:rPr>
  </w:style>
  <w:style w:type="character" w:customStyle="1" w:styleId="QuoteChar">
    <w:name w:val="Quote Char"/>
    <w:basedOn w:val="DefaultParagraphFont"/>
    <w:link w:val="Quote"/>
    <w:rsid w:val="00C54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DC4"/>
    <w:pPr>
      <w:pageBreakBefore/>
    </w:pPr>
  </w:style>
  <w:style w:type="paragraph" w:customStyle="1" w:styleId="Border">
    <w:name w:val="Border"/>
    <w:basedOn w:val="Normal"/>
    <w:qFormat/>
    <w:rsid w:val="00C54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DC4"/>
    <w:rPr>
      <w:b/>
      <w:bCs/>
      <w:i/>
      <w:iCs/>
      <w:color w:val="auto"/>
    </w:rPr>
  </w:style>
  <w:style w:type="paragraph" w:styleId="IntenseQuote">
    <w:name w:val="Intense Quote"/>
    <w:basedOn w:val="Normal"/>
    <w:next w:val="Normal"/>
    <w:link w:val="IntenseQuoteChar"/>
    <w:uiPriority w:val="30"/>
    <w:qFormat/>
    <w:rsid w:val="00C54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DC4"/>
    <w:rPr>
      <w:smallCaps/>
      <w:color w:val="auto"/>
      <w:u w:val="single"/>
    </w:rPr>
  </w:style>
  <w:style w:type="character" w:styleId="IntenseReference">
    <w:name w:val="Intense Reference"/>
    <w:basedOn w:val="DefaultParagraphFont"/>
    <w:uiPriority w:val="32"/>
    <w:qFormat/>
    <w:rsid w:val="00C54DC4"/>
    <w:rPr>
      <w:b/>
      <w:bCs/>
      <w:smallCaps/>
      <w:color w:val="auto"/>
      <w:spacing w:val="5"/>
      <w:u w:val="single"/>
    </w:rPr>
  </w:style>
  <w:style w:type="paragraph" w:customStyle="1" w:styleId="2ColumnHeading">
    <w:name w:val="2Column Heading"/>
    <w:basedOn w:val="BodyText"/>
    <w:qFormat/>
    <w:rsid w:val="00C54DC4"/>
    <w:pPr>
      <w:spacing w:after="60"/>
      <w:ind w:left="-2268"/>
    </w:pPr>
    <w:rPr>
      <w:b/>
    </w:rPr>
  </w:style>
  <w:style w:type="paragraph" w:customStyle="1" w:styleId="Heading1TOC">
    <w:name w:val="Heading1 TOC"/>
    <w:basedOn w:val="Normal"/>
    <w:qFormat/>
    <w:rsid w:val="00C54DC4"/>
    <w:pPr>
      <w:spacing w:before="240" w:after="120"/>
    </w:pPr>
    <w:rPr>
      <w:rFonts w:ascii="Times New Roman" w:hAnsi="Times New Roman"/>
      <w:b/>
      <w:sz w:val="32"/>
    </w:rPr>
  </w:style>
  <w:style w:type="paragraph" w:customStyle="1" w:styleId="Heading2TOC">
    <w:name w:val="Heading2 TOC"/>
    <w:basedOn w:val="Normal"/>
    <w:qFormat/>
    <w:rsid w:val="00C54DC4"/>
    <w:pPr>
      <w:spacing w:before="240" w:after="60"/>
    </w:pPr>
    <w:rPr>
      <w:rFonts w:ascii="Times New Roman" w:hAnsi="Times New Roman"/>
      <w:b/>
      <w:sz w:val="28"/>
    </w:rPr>
  </w:style>
  <w:style w:type="character" w:customStyle="1" w:styleId="Underline">
    <w:name w:val="Underline"/>
    <w:basedOn w:val="DefaultParagraphFont"/>
    <w:qFormat/>
    <w:rsid w:val="00C54DC4"/>
    <w:rPr>
      <w:u w:val="single"/>
    </w:rPr>
  </w:style>
  <w:style w:type="character" w:customStyle="1" w:styleId="BoldandItalics">
    <w:name w:val="Bold and Italics"/>
    <w:qFormat/>
    <w:rsid w:val="00C54DC4"/>
    <w:rPr>
      <w:b/>
      <w:i/>
      <w:u w:val="none"/>
    </w:rPr>
  </w:style>
  <w:style w:type="paragraph" w:styleId="BalloonText">
    <w:name w:val="Balloon Text"/>
    <w:basedOn w:val="Normal"/>
    <w:link w:val="BalloonTextChar"/>
    <w:rsid w:val="00C54DC4"/>
    <w:rPr>
      <w:rFonts w:ascii="Tahoma" w:hAnsi="Tahoma" w:cs="Tahoma"/>
      <w:sz w:val="16"/>
      <w:szCs w:val="16"/>
    </w:rPr>
  </w:style>
  <w:style w:type="character" w:customStyle="1" w:styleId="BalloonTextChar">
    <w:name w:val="Balloon Text Char"/>
    <w:basedOn w:val="DefaultParagraphFont"/>
    <w:link w:val="BalloonText"/>
    <w:rsid w:val="00C54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DC4"/>
    <w:rPr>
      <w:b/>
      <w:color w:val="660033"/>
      <w:spacing w:val="0"/>
    </w:rPr>
  </w:style>
  <w:style w:type="paragraph" w:customStyle="1" w:styleId="Nameditemlist">
    <w:name w:val="Named item list"/>
    <w:basedOn w:val="BodyText"/>
    <w:qFormat/>
    <w:rsid w:val="00C54DC4"/>
    <w:pPr>
      <w:tabs>
        <w:tab w:val="left" w:pos="2835"/>
      </w:tabs>
      <w:ind w:left="2835" w:hanging="2835"/>
    </w:pPr>
  </w:style>
  <w:style w:type="paragraph" w:customStyle="1" w:styleId="BodyTextnopadding">
    <w:name w:val="Body Text no padding"/>
    <w:basedOn w:val="BodyText"/>
    <w:qFormat/>
    <w:rsid w:val="00C54DC4"/>
    <w:pPr>
      <w:spacing w:before="0" w:after="0"/>
    </w:pPr>
  </w:style>
  <w:style w:type="paragraph" w:customStyle="1" w:styleId="BodyTextBold">
    <w:name w:val="Body Text Bold"/>
    <w:basedOn w:val="BodyText"/>
    <w:qFormat/>
    <w:rsid w:val="00C54DC4"/>
    <w:rPr>
      <w:b/>
    </w:rPr>
  </w:style>
  <w:style w:type="character" w:styleId="Hyperlink">
    <w:name w:val="Hyperlink"/>
    <w:basedOn w:val="DefaultParagraphFont"/>
    <w:uiPriority w:val="99"/>
    <w:unhideWhenUsed/>
    <w:rsid w:val="003C5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4131</Characters>
  <Application>Microsoft Office Word</Application>
  <DocSecurity>0</DocSecurity>
  <Lines>86</Lines>
  <Paragraphs>50</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MEM18045 Fault find and repair electrical equipment/components up to 250 volts single phase supply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