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8B9" w:rsidP="00AE0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MEM18022 Maintain fluid power controls</w:t>
      </w:r>
      <w:r>
        <w:fldChar w:fldCharType="end"/>
      </w:r>
    </w:p>
    <w:p w:rsidR="00AE08B9" w:rsidP="00AE08B9">
      <w:pPr>
        <w:pStyle w:val="Version"/>
        <w:sectPr w:rsidSect="00844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41FC" w:rsidP="008441FC">
      <w:pPr>
        <w:pStyle w:val="SuperHeading"/>
      </w:pPr>
      <w:r w:rsidRPr="008441FC">
        <w:t>MEM18022 Maintain fluid power controls</w:t>
      </w:r>
    </w:p>
    <w:p w:rsidR="00000000" w:rsidRPr="008441FC" w:rsidP="008441FC">
      <w:pPr>
        <w:pStyle w:val="Heading1"/>
      </w:pPr>
      <w:bookmarkStart w:id="1" w:name="O_1170133"/>
      <w:bookmarkEnd w:id="1"/>
      <w:r w:rsidRPr="008441FC">
        <w:t>Modification History</w:t>
      </w:r>
    </w:p>
    <w:p w:rsidR="00000000" w:rsidRPr="008441FC" w:rsidP="00AE08B9">
      <w:pPr>
        <w:pStyle w:val="BodyText"/>
      </w:pPr>
      <w:r w:rsidRPr="008441FC">
        <w:t>Release 2. Quantum of hours of workplace practice removed. Supersedes and is equivalent to MEM18022 Maintain fluid power controls (Release 1).</w:t>
      </w:r>
    </w:p>
    <w:p w:rsidR="00000000" w:rsidRPr="008441FC" w:rsidP="00AE08B9">
      <w:pPr>
        <w:pStyle w:val="BodyText"/>
      </w:pPr>
      <w:r w:rsidRPr="008441FC">
        <w:t>Release 1. Supersedes and is equivalent to MEM18022B Maintain fluid power controls.</w:t>
      </w:r>
    </w:p>
    <w:p w:rsidR="00000000" w:rsidRPr="008441FC" w:rsidP="008441FC">
      <w:pPr>
        <w:pStyle w:val="Heading1"/>
      </w:pPr>
      <w:bookmarkStart w:id="2" w:name="O_1170132"/>
      <w:bookmarkEnd w:id="2"/>
      <w:r w:rsidRPr="008441FC">
        <w:t>Application</w:t>
      </w:r>
    </w:p>
    <w:p w:rsidR="00000000" w:rsidRPr="008441FC" w:rsidP="00AE08B9">
      <w:pPr>
        <w:pStyle w:val="BodyText"/>
      </w:pPr>
      <w:r w:rsidRPr="008441FC">
        <w:t>This unit of competency defines the skills and knowledge required to install and repair and/or rectify fluid power controls, and adjust fluid power system control sequence and operation.</w:t>
      </w:r>
    </w:p>
    <w:p w:rsidR="00000000" w:rsidRPr="008441FC" w:rsidP="00AE08B9">
      <w:pPr>
        <w:pStyle w:val="BodyText"/>
      </w:pPr>
      <w:r w:rsidRPr="008441FC">
        <w:t>It covers fault-finding of fluid power system</w:t>
      </w:r>
      <w:r w:rsidRPr="008441FC">
        <w:t>s control circuits, maintaining and repairing or replacing system control components, and checking and adjusting the sequence of fluid power system controls. System circuit/components are identified, traced, inspected and operational function is assessed a</w:t>
      </w:r>
      <w:r w:rsidRPr="008441FC">
        <w:t>nd verified using fluid power principles to predetermined specifications interpreted from data sheets and circuit diagrams.</w:t>
      </w:r>
    </w:p>
    <w:p w:rsidR="00000000" w:rsidRPr="008441FC" w:rsidP="00AE08B9">
      <w:pPr>
        <w:pStyle w:val="BodyText"/>
      </w:pPr>
      <w:r w:rsidRPr="008441FC">
        <w:t>Where skills beyond the sequencing of programmable logic controllers (PLCs) are required unit MEM10004 Enter and change programmabl</w:t>
      </w:r>
      <w:r w:rsidRPr="008441FC">
        <w:t xml:space="preserve">e controller operational parameters and unit MEM10005 Commission programmable controller programs, should be selected as appropriate. </w:t>
      </w:r>
    </w:p>
    <w:p w:rsidR="00000000" w:rsidRPr="008441FC" w:rsidP="00AE08B9">
      <w:pPr>
        <w:pStyle w:val="BodyText"/>
      </w:pPr>
      <w:r w:rsidRPr="008441FC">
        <w:t>No licensing, legislative or certification requirements apply to this unit at the time of publication.</w:t>
      </w:r>
    </w:p>
    <w:p w:rsidR="00000000" w:rsidRPr="008441FC" w:rsidP="00AE08B9">
      <w:pPr>
        <w:pStyle w:val="Heading4"/>
      </w:pPr>
      <w:r w:rsidRPr="008441FC">
        <w:rPr>
          <w:rStyle w:val="SpecialBold"/>
        </w:rPr>
        <w:t>Band: B</w:t>
      </w:r>
    </w:p>
    <w:p w:rsidR="00000000" w:rsidRPr="008441FC" w:rsidP="00AE08B9">
      <w:pPr>
        <w:pStyle w:val="Heading4"/>
      </w:pPr>
      <w:r w:rsidRPr="008441FC">
        <w:rPr>
          <w:rStyle w:val="SpecialBold"/>
        </w:rPr>
        <w:t>Unit Wei</w:t>
      </w:r>
      <w:r w:rsidRPr="008441FC">
        <w:rPr>
          <w:rStyle w:val="SpecialBold"/>
        </w:rPr>
        <w:t>ght</w:t>
      </w:r>
      <w:r w:rsidRPr="008441FC">
        <w:t>:</w:t>
      </w:r>
      <w:r w:rsidRPr="008441FC">
        <w:tab/>
      </w:r>
      <w:r w:rsidRPr="008441FC">
        <w:rPr>
          <w:rStyle w:val="SpecialBold"/>
        </w:rPr>
        <w:t>8</w:t>
      </w:r>
    </w:p>
    <w:p w:rsidR="00000000" w:rsidRPr="008441FC" w:rsidP="008441FC">
      <w:pPr>
        <w:pStyle w:val="Heading1"/>
      </w:pPr>
      <w:bookmarkStart w:id="3" w:name="O_1170131"/>
      <w:bookmarkEnd w:id="3"/>
      <w:r w:rsidRPr="008441F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Interpret technical drawing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Undertake manual handling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Perform engineering measurements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Perform computations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Work safely and effectively in manufacturing and engineering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Plan work activities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Organise and communicate information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Use hand tools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Use power tools/hand held operations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Use tools for precision work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Perform precision fitting of engineering components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Dismantle, replace and assemble engineering components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>Plus, one or more of the following, including their prerequisites: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MEM18019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Maintain pneumatic systems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MEM18021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>Maintain hydra</w:t>
            </w:r>
            <w:r w:rsidRPr="008441FC">
              <w:t>ulic systems</w:t>
            </w:r>
          </w:p>
        </w:tc>
      </w:tr>
    </w:tbl>
    <w:p w:rsidR="00000000" w:rsidRPr="008441FC" w:rsidP="008441FC">
      <w:pPr>
        <w:pStyle w:val="BodyText"/>
      </w:pPr>
    </w:p>
    <w:p w:rsidR="00000000" w:rsidRPr="008441FC" w:rsidP="008441FC">
      <w:pPr>
        <w:pStyle w:val="AllowPageBreak"/>
      </w:pPr>
    </w:p>
    <w:p w:rsidR="00000000" w:rsidRPr="008441FC" w:rsidP="008441FC">
      <w:pPr>
        <w:pStyle w:val="Heading1"/>
      </w:pPr>
      <w:bookmarkStart w:id="4" w:name="O_1170130"/>
      <w:bookmarkEnd w:id="4"/>
      <w:r w:rsidRPr="008441FC">
        <w:t>Competency Field</w:t>
      </w:r>
    </w:p>
    <w:p w:rsidR="00000000" w:rsidRPr="008441FC" w:rsidP="00AE08B9">
      <w:pPr>
        <w:pStyle w:val="BodyText"/>
      </w:pPr>
      <w:r w:rsidRPr="008441FC">
        <w:t>Maintenance and diagnostics</w:t>
      </w:r>
    </w:p>
    <w:p w:rsidR="00000000" w:rsidRPr="008441FC" w:rsidP="008441FC">
      <w:pPr>
        <w:pStyle w:val="Heading1"/>
      </w:pPr>
      <w:bookmarkStart w:id="5" w:name="O_1170129"/>
      <w:bookmarkEnd w:id="5"/>
      <w:r w:rsidRPr="008441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Performance criteria describe the performance needed to demonstrate achievement of the element.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Follow standard operating procedures (SOPs)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Comply with work health and safety (WHS) requirements at all times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Use appropriate personal protective equipment (PPE) in accordance with SOPs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Identify job requirements from specifications, drawings, job sheets or work instructions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 xml:space="preserve">Install/replace fluid power systems and </w:t>
            </w:r>
            <w:r w:rsidRPr="008441FC">
              <w:rPr>
                <w:rStyle w:val="SpecialBold"/>
              </w:rPr>
              <w:t>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Interpret and apply fluid power control principles and system/circuit diagrams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 xml:space="preserve">Identify system/circuit components and inspect for </w:t>
            </w:r>
            <w:r w:rsidRPr="008441FC">
              <w:t>compliance with specifications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Undertake sequential installation according to manufacturers</w:t>
            </w:r>
            <w:r>
              <w:t>’</w:t>
            </w:r>
            <w:r w:rsidRPr="008441FC">
              <w:t xml:space="preserve"> specifications and SOPs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>Check and adjust fluid power system control sequence and 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Check controls and system operation against operational specifications using appropriate test equipment and application principles/techniques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Perform adjustments to sequence system to meet/align to operational requirements and specifications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Report modifications/alterations and according to SOPs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Check controls and system operation and commission to specifications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>Fault find fluid power systems control circuit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Interpret and apply system/circuit diagrams and data sheets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Identify and inspect system/circuit components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Trace system/circuit and diagnose action of components to identify and localise faults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Test system/circuit parts using appropriate test equipment and application principles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Assess system/circuit parts against operational specifications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Localise fault condition at the component level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4.7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Evaluate faulty condition, analyse root cause and plan corrective action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>Maintain, and repair or rectify system cont</w:t>
            </w:r>
            <w:r w:rsidRPr="008441FC">
              <w:rPr>
                <w:rStyle w:val="SpecialBold"/>
              </w:rPr>
              <w:t>rol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 xml:space="preserve">Apply correct maintenance procedures 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Select and apply repair procedures using appropriate tools, equipment and techniques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Test faulty items, repair or replace using sequential installation procedures according to manufacturers</w:t>
            </w:r>
            <w:r>
              <w:t>’</w:t>
            </w:r>
            <w:r w:rsidRPr="008441FC">
              <w:t xml:space="preserve"> recommendations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Select replacement items from appropriate sources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5.5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 xml:space="preserve">Reassemble system control components according to specifications 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>Check and adjust sequence of fluid power system controls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Identify circuit sensors and controllers using circuit diagrams and fluid power system control principles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Make necessary adjustments to sequence system control circuit to meet operational specification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Check and verify correct operation of system control circuit against operational specification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6.4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Commission fluid power system controls to specifications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6.5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Adopt appropriate follow-up procedures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6.6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BodyText"/>
            </w:pPr>
            <w:r w:rsidRPr="008441FC">
              <w:t xml:space="preserve">Complete service/maintenance report </w:t>
            </w:r>
          </w:p>
        </w:tc>
      </w:tr>
    </w:tbl>
    <w:p w:rsidR="00000000" w:rsidRPr="008441FC" w:rsidP="008441FC">
      <w:pPr>
        <w:pStyle w:val="BodyText"/>
      </w:pPr>
    </w:p>
    <w:p w:rsidR="00000000" w:rsidRPr="008441FC" w:rsidP="008441FC">
      <w:pPr>
        <w:pStyle w:val="AllowPageBreak"/>
      </w:pPr>
    </w:p>
    <w:p w:rsidR="00000000" w:rsidRPr="008441FC" w:rsidP="008441FC">
      <w:pPr>
        <w:pStyle w:val="Heading1"/>
      </w:pPr>
      <w:bookmarkStart w:id="6" w:name="O_1170128"/>
      <w:bookmarkEnd w:id="6"/>
      <w:r w:rsidRPr="008441FC">
        <w:t>Foundation Skills</w:t>
      </w:r>
    </w:p>
    <w:p w:rsidR="00000000" w:rsidRPr="008441FC" w:rsidP="00AE08B9">
      <w:pPr>
        <w:pStyle w:val="BodyText"/>
      </w:pPr>
      <w:r w:rsidRPr="008441F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441FC" w:rsidP="00AE08B9">
      <w:pPr>
        <w:pStyle w:val="BodyText"/>
      </w:pPr>
      <w:r w:rsidRPr="008441FC">
        <w:t xml:space="preserve">Foundation skills essential to performance are explicit in the performance criteria </w:t>
      </w:r>
      <w:r w:rsidRPr="008441FC">
        <w:t>of this unit of competency.</w:t>
      </w:r>
    </w:p>
    <w:p w:rsidR="00000000" w:rsidRPr="008441FC" w:rsidP="008441FC">
      <w:pPr>
        <w:pStyle w:val="Heading1"/>
      </w:pPr>
      <w:bookmarkStart w:id="7" w:name="O_1170127"/>
      <w:bookmarkEnd w:id="7"/>
      <w:r w:rsidRPr="008441F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t>This field allows for different work environments and conditions that may affect performance. Essential operating conditions that may be present (depending on the work situation, needs of t</w:t>
            </w:r>
            <w:r w:rsidRPr="008441FC">
              <w:t>he candidate, accessibility of the item, and local industry and regional contexts) are included.</w:t>
            </w:r>
          </w:p>
        </w:tc>
      </w:tr>
      <w:tr w:rsidTr="00844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1FC">
            <w:pPr>
              <w:pStyle w:val="BodyText"/>
              <w:rPr>
                <w:lang w:val="en-NZ"/>
              </w:rPr>
            </w:pPr>
            <w:r w:rsidRPr="008441FC">
              <w:rPr>
                <w:rStyle w:val="SpecialBold"/>
              </w:rPr>
              <w:t>Fluid power systems control sequencing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1FC" w:rsidP="008441FC">
            <w:pPr>
              <w:pStyle w:val="ListBullet"/>
            </w:pPr>
            <w:r w:rsidRPr="008441FC">
              <w:t>PLCs</w:t>
            </w:r>
          </w:p>
          <w:p w:rsidR="00000000" w:rsidRPr="008441FC" w:rsidP="008441FC">
            <w:pPr>
              <w:pStyle w:val="ListBullet"/>
            </w:pPr>
            <w:r w:rsidRPr="008441FC">
              <w:t>relay logic control systems</w:t>
            </w:r>
          </w:p>
          <w:p w:rsidR="00000000" w:rsidRPr="008441FC" w:rsidP="008441FC">
            <w:pPr>
              <w:pStyle w:val="ListBullet"/>
            </w:pPr>
            <w:r w:rsidRPr="008441FC">
              <w:t>unitised/modular sensors</w:t>
            </w:r>
          </w:p>
          <w:p w:rsidR="00000000" w:rsidRPr="008441FC" w:rsidP="008441FC">
            <w:pPr>
              <w:pStyle w:val="ListBullet"/>
            </w:pPr>
            <w:r w:rsidRPr="008441FC">
              <w:t>transducers</w:t>
            </w:r>
          </w:p>
          <w:p w:rsidR="00000000" w:rsidRPr="008441FC" w:rsidP="008441FC">
            <w:pPr>
              <w:pStyle w:val="ListBullet"/>
            </w:pPr>
            <w:r w:rsidRPr="008441FC">
              <w:t>timers</w:t>
            </w:r>
          </w:p>
          <w:p w:rsidR="00000000" w:rsidRPr="008441FC" w:rsidP="008441FC">
            <w:pPr>
              <w:pStyle w:val="ListBullet"/>
            </w:pPr>
            <w:r w:rsidRPr="008441FC">
              <w:t xml:space="preserve">counters </w:t>
            </w:r>
          </w:p>
          <w:p w:rsidR="00000000" w:rsidRPr="008441FC" w:rsidP="008441FC">
            <w:pPr>
              <w:pStyle w:val="ListBullet"/>
            </w:pPr>
            <w:r w:rsidRPr="008441FC">
              <w:t>associated equipment</w:t>
            </w:r>
          </w:p>
          <w:p w:rsidR="00000000" w:rsidRPr="008441FC" w:rsidP="008441FC">
            <w:pPr>
              <w:pStyle w:val="BodyText"/>
            </w:pPr>
          </w:p>
        </w:tc>
      </w:tr>
    </w:tbl>
    <w:p w:rsidR="00000000" w:rsidRPr="008441FC" w:rsidP="008441FC">
      <w:pPr>
        <w:pStyle w:val="BodyText"/>
      </w:pPr>
    </w:p>
    <w:p w:rsidR="00000000" w:rsidRPr="008441FC" w:rsidP="008441FC">
      <w:pPr>
        <w:pStyle w:val="AllowPageBreak"/>
      </w:pPr>
    </w:p>
    <w:p w:rsidR="00000000" w:rsidRPr="008441FC" w:rsidP="008441FC">
      <w:pPr>
        <w:pStyle w:val="Heading1"/>
      </w:pPr>
      <w:bookmarkStart w:id="8" w:name="O_1170126"/>
      <w:bookmarkEnd w:id="8"/>
      <w:r w:rsidRPr="008441FC">
        <w:t>Unit Mapping Information</w:t>
      </w:r>
    </w:p>
    <w:p w:rsidR="00000000" w:rsidRPr="008441FC" w:rsidP="00AE08B9">
      <w:pPr>
        <w:pStyle w:val="BodyText"/>
      </w:pPr>
      <w:r w:rsidRPr="008441FC">
        <w:t>Release 2. Supersedes and is equivalent to MEM18022 Maintain fluid power controls (Release 1).</w:t>
      </w:r>
    </w:p>
    <w:p w:rsidR="00000000" w:rsidRPr="008441FC" w:rsidP="00AE08B9">
      <w:pPr>
        <w:pStyle w:val="BodyText"/>
      </w:pPr>
      <w:r w:rsidRPr="008441FC">
        <w:t>Release 1. Supersedes and is equivalent to MEM18022B Maintain fluid power co</w:t>
      </w:r>
      <w:r w:rsidRPr="008441FC">
        <w:t>ntrols.</w:t>
      </w:r>
    </w:p>
    <w:p w:rsidR="00000000" w:rsidRPr="008441FC" w:rsidP="008441FC">
      <w:pPr>
        <w:pStyle w:val="Heading1"/>
      </w:pPr>
      <w:bookmarkStart w:id="9" w:name="O_1170134"/>
      <w:bookmarkEnd w:id="9"/>
      <w:r w:rsidRPr="008441FC">
        <w:t>Links</w:t>
      </w:r>
    </w:p>
    <w:p w:rsidR="00000000" w:rsidRPr="008441FC" w:rsidP="00AE08B9">
      <w:pPr>
        <w:pStyle w:val="BodyText"/>
      </w:pPr>
      <w:r w:rsidRPr="008441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D550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441FC" w:rsidP="008441FC"/>
    <w:sectPr w:rsidSect="008441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FC" w:rsidRPr="00AE08B9" w:rsidP="00AE0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B9" w:rsidP="00844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8B9" w:rsidP="00844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08B9" w:rsidP="00844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1FC" w:rsidRPr="00AE08B9" w:rsidP="00AE0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8B9" w:rsidRPr="002D2AF8" w:rsidP="00844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MEM18022 Maintain fluid power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E08B9" w:rsidP="00844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A6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7840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1FC"/>
  </w:style>
  <w:style w:type="character" w:customStyle="1" w:styleId="Heading1Char">
    <w:name w:val="Heading 1 Char"/>
    <w:basedOn w:val="DefaultParagraphFont"/>
    <w:link w:val="Heading1"/>
    <w:rsid w:val="00844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1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41FC"/>
    <w:rPr>
      <w:b/>
      <w:spacing w:val="0"/>
    </w:rPr>
  </w:style>
  <w:style w:type="paragraph" w:customStyle="1" w:styleId="SuperHeading">
    <w:name w:val="SuperHeading"/>
    <w:basedOn w:val="Normal"/>
    <w:rsid w:val="00844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1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1FC"/>
    <w:rPr>
      <w:i/>
    </w:rPr>
  </w:style>
  <w:style w:type="paragraph" w:styleId="Caption">
    <w:name w:val="caption"/>
    <w:basedOn w:val="BodyText"/>
    <w:next w:val="Normal"/>
    <w:qFormat/>
    <w:rsid w:val="00844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1FC"/>
  </w:style>
  <w:style w:type="paragraph" w:styleId="TableofFigures">
    <w:name w:val="table of figures"/>
    <w:basedOn w:val="Normal"/>
    <w:next w:val="Normal"/>
    <w:semiHidden/>
    <w:rsid w:val="00844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1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41FC"/>
    <w:rPr>
      <w:rFonts w:ascii="Wingdings" w:hAnsi="Wingdings"/>
    </w:rPr>
  </w:style>
  <w:style w:type="paragraph" w:customStyle="1" w:styleId="TableHeading">
    <w:name w:val="Table Heading"/>
    <w:basedOn w:val="HeadingBase"/>
    <w:rsid w:val="00844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1FC"/>
    <w:rPr>
      <w:color w:val="0033CC"/>
      <w:u w:val="none"/>
    </w:rPr>
  </w:style>
  <w:style w:type="paragraph" w:customStyle="1" w:styleId="BodyTextRight">
    <w:name w:val="Body Text Right"/>
    <w:basedOn w:val="BodyText"/>
    <w:rsid w:val="00844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1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1FC"/>
    <w:rPr>
      <w:sz w:val="32"/>
    </w:rPr>
  </w:style>
  <w:style w:type="paragraph" w:customStyle="1" w:styleId="HeadingProcedure">
    <w:name w:val="Heading Procedure"/>
    <w:basedOn w:val="HeadingBase"/>
    <w:next w:val="Normal"/>
    <w:rsid w:val="00844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1FC"/>
    <w:pPr>
      <w:spacing w:before="60" w:after="60"/>
    </w:pPr>
  </w:style>
  <w:style w:type="paragraph" w:styleId="ListContinue">
    <w:name w:val="List Continue"/>
    <w:basedOn w:val="List"/>
    <w:rsid w:val="008441FC"/>
    <w:pPr>
      <w:ind w:firstLine="0"/>
    </w:pPr>
  </w:style>
  <w:style w:type="paragraph" w:customStyle="1" w:styleId="ListNote">
    <w:name w:val="List Note"/>
    <w:basedOn w:val="List"/>
    <w:rsid w:val="00844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1FC"/>
    <w:rPr>
      <w:rFonts w:ascii="Courier New" w:hAnsi="Courier New"/>
    </w:rPr>
  </w:style>
  <w:style w:type="paragraph" w:customStyle="1" w:styleId="NoteBullet">
    <w:name w:val="Note Bullet"/>
    <w:basedOn w:val="Note"/>
    <w:rsid w:val="00844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1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1FC"/>
    <w:rPr>
      <w:b/>
      <w:smallCaps/>
    </w:rPr>
  </w:style>
  <w:style w:type="paragraph" w:customStyle="1" w:styleId="TableListNumber">
    <w:name w:val="Table List Number"/>
    <w:basedOn w:val="ListNumber"/>
    <w:rsid w:val="00844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1FC"/>
    <w:pPr>
      <w:numPr>
        <w:numId w:val="8"/>
      </w:numPr>
    </w:pPr>
  </w:style>
  <w:style w:type="paragraph" w:customStyle="1" w:styleId="ListAlpha2">
    <w:name w:val="List Alpha 2"/>
    <w:basedOn w:val="List2"/>
    <w:rsid w:val="008441FC"/>
    <w:pPr>
      <w:numPr>
        <w:numId w:val="7"/>
      </w:numPr>
    </w:pPr>
  </w:style>
  <w:style w:type="paragraph" w:styleId="List2">
    <w:name w:val="List 2"/>
    <w:basedOn w:val="BodyText"/>
    <w:rsid w:val="00844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1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1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41FC"/>
    <w:pPr>
      <w:numPr>
        <w:numId w:val="3"/>
      </w:numPr>
    </w:pPr>
  </w:style>
  <w:style w:type="paragraph" w:styleId="ListContinue2">
    <w:name w:val="List Continue 2"/>
    <w:basedOn w:val="List2"/>
    <w:rsid w:val="008441FC"/>
    <w:pPr>
      <w:ind w:firstLine="0"/>
    </w:pPr>
  </w:style>
  <w:style w:type="paragraph" w:styleId="ListContinue3">
    <w:name w:val="List Continue 3"/>
    <w:basedOn w:val="List3"/>
    <w:rsid w:val="008441FC"/>
    <w:pPr>
      <w:ind w:left="1021" w:firstLine="0"/>
    </w:pPr>
  </w:style>
  <w:style w:type="paragraph" w:styleId="ListContinue4">
    <w:name w:val="List Continue 4"/>
    <w:basedOn w:val="List4"/>
    <w:rsid w:val="008441FC"/>
    <w:pPr>
      <w:ind w:firstLine="0"/>
    </w:pPr>
  </w:style>
  <w:style w:type="paragraph" w:styleId="ListContinue5">
    <w:name w:val="List Continue 5"/>
    <w:basedOn w:val="List5"/>
    <w:rsid w:val="008441FC"/>
    <w:pPr>
      <w:ind w:firstLine="0"/>
    </w:pPr>
  </w:style>
  <w:style w:type="paragraph" w:styleId="ListNumber3">
    <w:name w:val="List Number 3"/>
    <w:basedOn w:val="List3"/>
    <w:rsid w:val="008441FC"/>
    <w:pPr>
      <w:numPr>
        <w:numId w:val="4"/>
      </w:numPr>
    </w:pPr>
  </w:style>
  <w:style w:type="paragraph" w:styleId="ListNumber4">
    <w:name w:val="List Number 4"/>
    <w:basedOn w:val="List4"/>
    <w:rsid w:val="008441FC"/>
    <w:pPr>
      <w:numPr>
        <w:numId w:val="5"/>
      </w:numPr>
    </w:pPr>
  </w:style>
  <w:style w:type="paragraph" w:styleId="ListNumber5">
    <w:name w:val="List Number 5"/>
    <w:basedOn w:val="List5"/>
    <w:rsid w:val="008441FC"/>
    <w:pPr>
      <w:numPr>
        <w:numId w:val="6"/>
      </w:numPr>
    </w:pPr>
  </w:style>
  <w:style w:type="paragraph" w:styleId="BlockText">
    <w:name w:val="Block Text"/>
    <w:basedOn w:val="Normal"/>
    <w:rsid w:val="00844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1FC"/>
    <w:rPr>
      <w:sz w:val="16"/>
      <w:vertAlign w:val="superscript"/>
    </w:rPr>
  </w:style>
  <w:style w:type="character" w:customStyle="1" w:styleId="Symbols">
    <w:name w:val="Symbols"/>
    <w:basedOn w:val="DefaultParagraphFont"/>
    <w:rsid w:val="008441FC"/>
    <w:rPr>
      <w:rFonts w:ascii="Symbol" w:hAnsi="Symbol"/>
    </w:rPr>
  </w:style>
  <w:style w:type="character" w:customStyle="1" w:styleId="MenuOptions">
    <w:name w:val="Menu Options"/>
    <w:basedOn w:val="DefaultParagraphFont"/>
    <w:rsid w:val="00844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1FC"/>
    <w:rPr>
      <w:b/>
    </w:rPr>
  </w:style>
  <w:style w:type="character" w:customStyle="1" w:styleId="Underlined">
    <w:name w:val="Underlined"/>
    <w:basedOn w:val="DefaultParagraphFont"/>
    <w:rsid w:val="008441FC"/>
    <w:rPr>
      <w:u w:val="single"/>
    </w:rPr>
  </w:style>
  <w:style w:type="paragraph" w:customStyle="1" w:styleId="TableBodyTextRight">
    <w:name w:val="Table Body Text Right"/>
    <w:basedOn w:val="TableBodyText"/>
    <w:rsid w:val="00844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1FC"/>
    <w:rPr>
      <w:sz w:val="18"/>
    </w:rPr>
  </w:style>
  <w:style w:type="paragraph" w:customStyle="1" w:styleId="BodySmallRight">
    <w:name w:val="Body Small Right"/>
    <w:basedOn w:val="BodyTextRight"/>
    <w:rsid w:val="008441FC"/>
    <w:rPr>
      <w:sz w:val="18"/>
      <w:szCs w:val="18"/>
    </w:rPr>
  </w:style>
  <w:style w:type="paragraph" w:customStyle="1" w:styleId="MarginEdition">
    <w:name w:val="Margin Edition"/>
    <w:basedOn w:val="MarginNote"/>
    <w:rsid w:val="00844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1FC"/>
    <w:rPr>
      <w:sz w:val="2"/>
      <w:szCs w:val="2"/>
    </w:rPr>
  </w:style>
  <w:style w:type="character" w:customStyle="1" w:styleId="Small">
    <w:name w:val="Small"/>
    <w:basedOn w:val="DefaultParagraphFont"/>
    <w:rsid w:val="008441FC"/>
    <w:rPr>
      <w:sz w:val="16"/>
    </w:rPr>
  </w:style>
  <w:style w:type="paragraph" w:customStyle="1" w:styleId="WideTable">
    <w:name w:val="Wide Table"/>
    <w:basedOn w:val="Normal"/>
    <w:rsid w:val="00844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1FC"/>
  </w:style>
  <w:style w:type="paragraph" w:styleId="Quote">
    <w:name w:val="Quote"/>
    <w:basedOn w:val="Heading1"/>
    <w:link w:val="QuoteChar"/>
    <w:qFormat/>
    <w:rsid w:val="00844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1FC"/>
    <w:pPr>
      <w:pageBreakBefore/>
    </w:pPr>
  </w:style>
  <w:style w:type="paragraph" w:customStyle="1" w:styleId="Border">
    <w:name w:val="Border"/>
    <w:basedOn w:val="Normal"/>
    <w:qFormat/>
    <w:rsid w:val="00844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1FC"/>
    <w:rPr>
      <w:u w:val="single"/>
    </w:rPr>
  </w:style>
  <w:style w:type="character" w:customStyle="1" w:styleId="BoldandItalics">
    <w:name w:val="Bold and Italics"/>
    <w:qFormat/>
    <w:rsid w:val="008441FC"/>
    <w:rPr>
      <w:b/>
      <w:i/>
      <w:u w:val="none"/>
    </w:rPr>
  </w:style>
  <w:style w:type="paragraph" w:styleId="BalloonText">
    <w:name w:val="Balloon Text"/>
    <w:basedOn w:val="Normal"/>
    <w:link w:val="BalloonTextChar"/>
    <w:rsid w:val="00844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1FC"/>
    <w:pPr>
      <w:spacing w:before="0" w:after="0"/>
    </w:pPr>
  </w:style>
  <w:style w:type="paragraph" w:customStyle="1" w:styleId="BodyTextBold">
    <w:name w:val="Body Text Bold"/>
    <w:basedOn w:val="BodyText"/>
    <w:qFormat/>
    <w:rsid w:val="008441FC"/>
    <w:rPr>
      <w:b/>
    </w:rPr>
  </w:style>
  <w:style w:type="character" w:styleId="Hyperlink">
    <w:name w:val="Hyperlink"/>
    <w:basedOn w:val="DefaultParagraphFont"/>
    <w:uiPriority w:val="99"/>
    <w:unhideWhenUsed/>
    <w:rsid w:val="00AE0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817</Words>
  <Characters>5445</Characters>
  <Application>Microsoft Office Word</Application>
  <DocSecurity>0</DocSecurity>
  <Lines>286</Lines>
  <Paragraphs>160</Paragraphs>
  <ScaleCrop>false</ScaleCrop>
  <Company>Author-it Software Corporation Ltd.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MEM18022 Maintain fluid power controls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