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EE6" w:rsidP="00AA4E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MEM18022 Maintain fluid power controls</w:t>
      </w:r>
      <w:r>
        <w:fldChar w:fldCharType="end"/>
      </w:r>
    </w:p>
    <w:p w:rsidR="00AA4EE6" w:rsidP="00AA4EE6">
      <w:pPr>
        <w:pStyle w:val="Version"/>
        <w:sectPr w:rsidSect="00414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47C6" w:rsidP="004147C6">
      <w:pPr>
        <w:pStyle w:val="SuperHeading"/>
      </w:pPr>
      <w:r w:rsidRPr="004147C6">
        <w:t>Assessment Requirements for MEM18022 Maintain fluid power controls</w:t>
      </w:r>
    </w:p>
    <w:p w:rsidR="00000000" w:rsidRPr="004147C6" w:rsidP="004147C6">
      <w:pPr>
        <w:pStyle w:val="Heading1"/>
      </w:pPr>
      <w:bookmarkStart w:id="1" w:name="O_1170124"/>
      <w:bookmarkEnd w:id="1"/>
      <w:r w:rsidRPr="004147C6">
        <w:t>Modification History</w:t>
      </w:r>
    </w:p>
    <w:p w:rsidR="00000000" w:rsidRPr="004147C6" w:rsidP="00AA4EE6">
      <w:pPr>
        <w:pStyle w:val="BodyText"/>
      </w:pPr>
      <w:r w:rsidRPr="004147C6">
        <w:t>Release 2. Quantum of hours of workplace practice removed. Supersedes and is equivalent to MEM18022 Maintain fluid power controls (Release 1).</w:t>
      </w:r>
    </w:p>
    <w:p w:rsidR="00000000" w:rsidRPr="004147C6" w:rsidP="00AA4EE6">
      <w:pPr>
        <w:pStyle w:val="BodyText"/>
      </w:pPr>
      <w:r w:rsidRPr="004147C6">
        <w:t>Release 1. Supersedes and is equivalent to MEM18022B Maintain fluid power controls.</w:t>
      </w:r>
    </w:p>
    <w:p w:rsidR="00000000" w:rsidRPr="004147C6" w:rsidP="004147C6">
      <w:pPr>
        <w:pStyle w:val="Heading1"/>
      </w:pPr>
      <w:bookmarkStart w:id="2" w:name="O_1170123"/>
      <w:bookmarkEnd w:id="2"/>
      <w:r w:rsidRPr="004147C6">
        <w:t>Performance Evidence</w:t>
      </w:r>
    </w:p>
    <w:p w:rsidR="00000000" w:rsidRPr="004147C6" w:rsidP="00AA4EE6">
      <w:pPr>
        <w:pStyle w:val="BodyText"/>
      </w:pPr>
      <w:r w:rsidRPr="004147C6">
        <w:t>Evidence required to demonstrate competence in this unit must be relevant to and satisfy the requirements of the elements and perfor</w:t>
      </w:r>
      <w:r w:rsidRPr="004147C6">
        <w:t>mance criteria on at least two (2) occasions and include:</w:t>
      </w:r>
    </w:p>
    <w:p w:rsidR="00000000" w:rsidRPr="004147C6" w:rsidP="004147C6">
      <w:pPr>
        <w:pStyle w:val="ListBullet"/>
      </w:pPr>
      <w:r w:rsidRPr="004147C6">
        <w:t xml:space="preserve">following work instructions, standard operating procedures (SOPs) and safe work practices </w:t>
      </w:r>
    </w:p>
    <w:p w:rsidR="00000000" w:rsidRPr="004147C6" w:rsidP="004147C6">
      <w:pPr>
        <w:pStyle w:val="ListBullet"/>
      </w:pPr>
      <w:r w:rsidRPr="004147C6">
        <w:t>obtaining and interpreting specifications system/circuit diagrams, system operation data sheets and contro</w:t>
      </w:r>
      <w:r w:rsidRPr="004147C6">
        <w:t xml:space="preserve">l data and identifying and inspecting system components for compliance with specifications </w:t>
      </w:r>
    </w:p>
    <w:p w:rsidR="00000000" w:rsidRPr="004147C6" w:rsidP="004147C6">
      <w:pPr>
        <w:pStyle w:val="ListBullet"/>
      </w:pPr>
      <w:r w:rsidRPr="004147C6">
        <w:t>planning and undertaking sequential installation of fluid power systems and controls in accordance with manufacturers’ specifications and procedures</w:t>
      </w:r>
    </w:p>
    <w:p w:rsidR="00000000" w:rsidRPr="004147C6" w:rsidP="004147C6">
      <w:pPr>
        <w:pStyle w:val="ListBullet"/>
      </w:pPr>
      <w:r w:rsidRPr="004147C6">
        <w:t>checking and ad</w:t>
      </w:r>
      <w:r w:rsidRPr="004147C6">
        <w:t xml:space="preserve">justing control and system operation using appropriate test equipment ensuring that the sequence of operations conforms to specifications and operational requirements </w:t>
      </w:r>
    </w:p>
    <w:p w:rsidR="00000000" w:rsidRPr="004147C6" w:rsidP="004147C6">
      <w:pPr>
        <w:pStyle w:val="ListBullet"/>
      </w:pPr>
      <w:r w:rsidRPr="004147C6">
        <w:t>recording/reporting any modifications/alterations to the system in accordance with stand</w:t>
      </w:r>
      <w:r w:rsidRPr="004147C6">
        <w:t>ard operating procedures</w:t>
      </w:r>
    </w:p>
    <w:p w:rsidR="00000000" w:rsidRPr="004147C6" w:rsidP="004147C6">
      <w:pPr>
        <w:pStyle w:val="ListBullet"/>
      </w:pPr>
      <w:r w:rsidRPr="004147C6">
        <w:t>fault-finding fluid power systems control circuit using fault-finding techniques and appropriate test equipment and identifying and localising components not conforming to operational specifications for repair/replacement</w:t>
      </w:r>
    </w:p>
    <w:p w:rsidR="00000000" w:rsidRPr="004147C6" w:rsidP="004147C6">
      <w:pPr>
        <w:pStyle w:val="ListBullet"/>
      </w:pPr>
      <w:r w:rsidRPr="004147C6">
        <w:t>repairing</w:t>
      </w:r>
      <w:r w:rsidRPr="004147C6">
        <w:t xml:space="preserve">/replacing faulty items after testing for compliance to specifications using appropriate tools, equipment and techniques </w:t>
      </w:r>
    </w:p>
    <w:p w:rsidR="00000000" w:rsidRPr="004147C6" w:rsidP="004147C6">
      <w:pPr>
        <w:pStyle w:val="ListBullet"/>
      </w:pPr>
      <w:r w:rsidRPr="004147C6">
        <w:t>reassembling control components to meet specifications</w:t>
      </w:r>
    </w:p>
    <w:p w:rsidR="00000000" w:rsidRPr="004147C6" w:rsidP="004147C6">
      <w:pPr>
        <w:pStyle w:val="ListBullet"/>
      </w:pPr>
      <w:r w:rsidRPr="004147C6">
        <w:t>verifying correct operation of system power control circuit and commissioning t</w:t>
      </w:r>
      <w:r w:rsidRPr="004147C6">
        <w:t>he fluid power system controls to specifications</w:t>
      </w:r>
    </w:p>
    <w:p w:rsidR="00000000" w:rsidRPr="004147C6" w:rsidP="004147C6">
      <w:pPr>
        <w:pStyle w:val="ListBullet"/>
      </w:pPr>
      <w:r w:rsidRPr="004147C6">
        <w:t>initiating maintenance and/or service follow-up procedures and completing maintenance and/or service reports according to standard operating procedures.</w:t>
      </w:r>
    </w:p>
    <w:p w:rsidR="00000000" w:rsidRPr="004147C6" w:rsidP="004147C6">
      <w:pPr>
        <w:pStyle w:val="AllowPageBreak"/>
      </w:pPr>
    </w:p>
    <w:p w:rsidR="00000000" w:rsidRPr="004147C6" w:rsidP="004147C6">
      <w:pPr>
        <w:pStyle w:val="Heading1"/>
      </w:pPr>
      <w:bookmarkStart w:id="3" w:name="O_1170122"/>
      <w:bookmarkEnd w:id="3"/>
      <w:r w:rsidRPr="004147C6">
        <w:t>Knowledge Evidence</w:t>
      </w:r>
    </w:p>
    <w:p w:rsidR="00000000" w:rsidRPr="004147C6" w:rsidP="00AA4EE6">
      <w:pPr>
        <w:pStyle w:val="BodyText"/>
      </w:pPr>
      <w:r w:rsidRPr="004147C6">
        <w:t>Evidence require</w:t>
      </w:r>
      <w:r w:rsidRPr="004147C6">
        <w:t>d to demonstrate the required knowledge for this unit must be relevant to and satisfy the requirements of the elements and performance criteria and include knowledge of:</w:t>
      </w:r>
    </w:p>
    <w:p w:rsidR="00000000" w:rsidRPr="004147C6" w:rsidP="004147C6">
      <w:pPr>
        <w:pStyle w:val="ListBullet"/>
      </w:pPr>
      <w:r w:rsidRPr="004147C6">
        <w:t>safe work practices and procedures and use of personal protective equipment (PPE)</w:t>
      </w:r>
    </w:p>
    <w:p w:rsidR="00000000" w:rsidRPr="004147C6" w:rsidP="004147C6">
      <w:pPr>
        <w:pStyle w:val="ListBullet"/>
      </w:pPr>
      <w:r w:rsidRPr="004147C6">
        <w:t>sys</w:t>
      </w:r>
      <w:r w:rsidRPr="004147C6">
        <w:t>tem operational and control requirements and specifications</w:t>
      </w:r>
    </w:p>
    <w:p w:rsidR="00000000" w:rsidRPr="004147C6" w:rsidP="004147C6">
      <w:pPr>
        <w:pStyle w:val="ListBullet"/>
      </w:pPr>
      <w:r w:rsidRPr="004147C6">
        <w:t>application of common fluid power system components and controllers</w:t>
      </w:r>
    </w:p>
    <w:p w:rsidR="00000000" w:rsidRPr="004147C6" w:rsidP="004147C6">
      <w:pPr>
        <w:pStyle w:val="ListBullet"/>
      </w:pPr>
      <w:r w:rsidRPr="004147C6">
        <w:t xml:space="preserve">system/circuit components </w:t>
      </w:r>
    </w:p>
    <w:p w:rsidR="00000000" w:rsidRPr="004147C6" w:rsidP="004147C6">
      <w:pPr>
        <w:pStyle w:val="ListBullet"/>
      </w:pPr>
      <w:r w:rsidRPr="004147C6">
        <w:t xml:space="preserve">special installation requirements </w:t>
      </w:r>
    </w:p>
    <w:p w:rsidR="00000000" w:rsidRPr="004147C6" w:rsidP="004147C6">
      <w:pPr>
        <w:pStyle w:val="ListBullet"/>
      </w:pPr>
      <w:r w:rsidRPr="004147C6">
        <w:t xml:space="preserve">fluid power and common test equipment and their application </w:t>
      </w:r>
    </w:p>
    <w:p w:rsidR="00000000" w:rsidRPr="004147C6" w:rsidP="004147C6">
      <w:pPr>
        <w:pStyle w:val="ListBullet"/>
      </w:pPr>
      <w:r w:rsidRPr="004147C6">
        <w:t xml:space="preserve">correct operational sequence of the system </w:t>
      </w:r>
    </w:p>
    <w:p w:rsidR="00000000" w:rsidRPr="004147C6" w:rsidP="004147C6">
      <w:pPr>
        <w:pStyle w:val="ListBullet"/>
      </w:pPr>
      <w:r w:rsidRPr="004147C6">
        <w:t>typical adjustments to correct sequencing variations from specification</w:t>
      </w:r>
    </w:p>
    <w:p w:rsidR="00000000" w:rsidRPr="004147C6" w:rsidP="004147C6">
      <w:pPr>
        <w:pStyle w:val="ListBullet"/>
      </w:pPr>
      <w:r w:rsidRPr="004147C6">
        <w:t>procedures for recording/reporting modifications/alterations and consequences of not recording/reporting</w:t>
      </w:r>
    </w:p>
    <w:p w:rsidR="00000000" w:rsidRPr="004147C6" w:rsidP="004147C6">
      <w:pPr>
        <w:pStyle w:val="ListBullet"/>
      </w:pPr>
      <w:r w:rsidRPr="004147C6">
        <w:t>fluid power system commissioning pr</w:t>
      </w:r>
      <w:r w:rsidRPr="004147C6">
        <w:t>ocedures</w:t>
      </w:r>
    </w:p>
    <w:p w:rsidR="00000000" w:rsidRPr="004147C6" w:rsidP="004147C6">
      <w:pPr>
        <w:pStyle w:val="ListBullet"/>
      </w:pPr>
      <w:r w:rsidRPr="004147C6">
        <w:t xml:space="preserve">component(s) not complying with operational specification and typical causes of component failure </w:t>
      </w:r>
    </w:p>
    <w:p w:rsidR="00000000" w:rsidRPr="004147C6" w:rsidP="004147C6">
      <w:pPr>
        <w:pStyle w:val="ListBullet"/>
      </w:pPr>
      <w:r w:rsidRPr="004147C6">
        <w:t xml:space="preserve">cause of the faulty condition in the component(s) and appropriate procedures for rectifying the faulty condition </w:t>
      </w:r>
    </w:p>
    <w:p w:rsidR="00000000" w:rsidRPr="004147C6" w:rsidP="004147C6">
      <w:pPr>
        <w:pStyle w:val="ListBullet"/>
      </w:pPr>
      <w:r w:rsidRPr="004147C6">
        <w:t>appropriate maintenance schedule a</w:t>
      </w:r>
      <w:r w:rsidRPr="004147C6">
        <w:t xml:space="preserve">nd procedures </w:t>
      </w:r>
    </w:p>
    <w:p w:rsidR="00000000" w:rsidRPr="004147C6" w:rsidP="004147C6">
      <w:pPr>
        <w:pStyle w:val="ListBullet"/>
      </w:pPr>
      <w:r w:rsidRPr="004147C6">
        <w:t xml:space="preserve">appropriate control component repair procedures </w:t>
      </w:r>
    </w:p>
    <w:p w:rsidR="00000000" w:rsidRPr="004147C6" w:rsidP="004147C6">
      <w:pPr>
        <w:pStyle w:val="ListBullet"/>
      </w:pPr>
      <w:r w:rsidRPr="004147C6">
        <w:t>typical test equipment and applications</w:t>
      </w:r>
    </w:p>
    <w:p w:rsidR="00000000" w:rsidRPr="004147C6" w:rsidP="004147C6">
      <w:pPr>
        <w:pStyle w:val="ListBullet"/>
      </w:pPr>
      <w:r w:rsidRPr="004147C6">
        <w:t>circuit sensors and controllers</w:t>
      </w:r>
    </w:p>
    <w:p w:rsidR="00000000" w:rsidRPr="004147C6" w:rsidP="004147C6">
      <w:pPr>
        <w:pStyle w:val="ListBullet"/>
      </w:pPr>
      <w:r w:rsidRPr="004147C6">
        <w:t xml:space="preserve">common adjustments that can be made to control systems and their effect </w:t>
      </w:r>
    </w:p>
    <w:p w:rsidR="00000000" w:rsidRPr="004147C6" w:rsidP="004147C6">
      <w:pPr>
        <w:pStyle w:val="ListBullet"/>
      </w:pPr>
      <w:r w:rsidRPr="004147C6">
        <w:t xml:space="preserve">any maintenance/service follow-up procedures </w:t>
      </w:r>
    </w:p>
    <w:p w:rsidR="00000000" w:rsidRPr="004147C6" w:rsidP="004147C6">
      <w:pPr>
        <w:pStyle w:val="ListBullet"/>
      </w:pPr>
      <w:r w:rsidRPr="004147C6">
        <w:t>m</w:t>
      </w:r>
      <w:r w:rsidRPr="004147C6">
        <w:t>aintenance/service recording/reporting requirements.</w:t>
      </w:r>
    </w:p>
    <w:p w:rsidR="00000000" w:rsidRPr="004147C6" w:rsidP="004147C6">
      <w:pPr>
        <w:pStyle w:val="AllowPageBreak"/>
      </w:pPr>
    </w:p>
    <w:p w:rsidR="00000000" w:rsidRPr="004147C6" w:rsidP="004147C6">
      <w:pPr>
        <w:pStyle w:val="Heading1"/>
      </w:pPr>
      <w:bookmarkStart w:id="4" w:name="O_1170121"/>
      <w:bookmarkEnd w:id="4"/>
      <w:r w:rsidRPr="004147C6">
        <w:t>Assessment Conditions</w:t>
      </w:r>
    </w:p>
    <w:p w:rsidR="00000000" w:rsidRPr="004147C6" w:rsidP="004147C6">
      <w:pPr>
        <w:pStyle w:val="ListBullet"/>
      </w:pPr>
      <w:r w:rsidRPr="004147C6">
        <w:t>Assessors must:</w:t>
      </w:r>
    </w:p>
    <w:p w:rsidR="00000000" w:rsidRPr="004147C6" w:rsidP="004147C6">
      <w:pPr>
        <w:pStyle w:val="ListBullet2"/>
      </w:pPr>
      <w:r w:rsidRPr="004147C6">
        <w:t>have vocational competency in maintaining fluid power controls at least to the level being assessed with relevant industry knowledge and experie</w:t>
      </w:r>
      <w:r w:rsidRPr="004147C6">
        <w:t>nce</w:t>
      </w:r>
    </w:p>
    <w:p w:rsidR="00000000" w:rsidRPr="004147C6" w:rsidP="004147C6">
      <w:pPr>
        <w:pStyle w:val="ListBullet2"/>
      </w:pPr>
      <w:r w:rsidRPr="004147C6">
        <w:t xml:space="preserve">satisfy the assessor requirements in the </w:t>
      </w:r>
      <w:r w:rsidRPr="004147C6">
        <w:rPr>
          <w:rStyle w:val="Emphasis"/>
        </w:rPr>
        <w:t xml:space="preserve">Standards for Registered Training Organisations 2015 </w:t>
      </w:r>
      <w:r w:rsidRPr="004147C6">
        <w:t>or its replacement</w:t>
      </w:r>
      <w:r w:rsidRPr="004147C6">
        <w:rPr>
          <w:rStyle w:val="Emphasis"/>
        </w:rPr>
        <w:t xml:space="preserve"> </w:t>
      </w:r>
      <w:r w:rsidRPr="004147C6">
        <w:t xml:space="preserve">and comply with the </w:t>
      </w:r>
      <w:r w:rsidRPr="004147C6">
        <w:rPr>
          <w:rStyle w:val="Emphasis"/>
        </w:rPr>
        <w:t xml:space="preserve">National Vocational Education and Training Regulator Act 2011, </w:t>
      </w:r>
      <w:r w:rsidRPr="004147C6">
        <w:t>its replacement</w:t>
      </w:r>
      <w:r w:rsidRPr="004147C6">
        <w:rPr>
          <w:rStyle w:val="Emphasis"/>
        </w:rPr>
        <w:t xml:space="preserve"> </w:t>
      </w:r>
      <w:r w:rsidRPr="004147C6">
        <w:t>or equivalent legisla</w:t>
      </w:r>
      <w:r w:rsidRPr="004147C6">
        <w:t>tion covering VET regulation in a non-referring state/territory as the case requires.</w:t>
      </w:r>
    </w:p>
    <w:p w:rsidR="00000000" w:rsidRPr="004147C6" w:rsidP="004147C6">
      <w:pPr>
        <w:pStyle w:val="ListBullet"/>
      </w:pPr>
      <w:r w:rsidRPr="004147C6">
        <w:t>Assessment must occur in a functioning workplace. Where assessment in the workplace would be unsafe, impractical or threatens the environment, assessment must occur in a</w:t>
      </w:r>
      <w:r w:rsidRPr="004147C6">
        <w:t xml:space="preserve"> sufficiently rigorous simulated environment that reflects the circumstances that would be experienced in a functioning workplace. Assessment must cover all aspects of workplace performance, including task skills, task management skills, contingency manage</w:t>
      </w:r>
      <w:r w:rsidRPr="004147C6">
        <w:t>ment skills and job role environment skills.</w:t>
      </w:r>
    </w:p>
    <w:p w:rsidR="00000000" w:rsidRPr="004147C6" w:rsidP="004147C6">
      <w:pPr>
        <w:pStyle w:val="ListBullet"/>
      </w:pPr>
      <w:r w:rsidRPr="004147C6">
        <w:t>Conditions for assessment must include access to all tools, equipment, materials and documentation required, including relevant workplace procedures, product and manufacturing specifications.</w:t>
      </w:r>
    </w:p>
    <w:p w:rsidR="00000000" w:rsidRPr="004147C6" w:rsidP="004147C6">
      <w:pPr>
        <w:pStyle w:val="ListBullet"/>
      </w:pPr>
      <w:r w:rsidRPr="004147C6">
        <w:t>Assessment processe</w:t>
      </w:r>
      <w:r w:rsidRPr="004147C6">
        <w:t>s and techniques must be appropriate to the language, literacy and numeracy requirements of the work being performed and the needs of the candidate.</w:t>
      </w:r>
    </w:p>
    <w:p w:rsidR="00000000" w:rsidRPr="004147C6" w:rsidP="004147C6">
      <w:pPr>
        <w:pStyle w:val="AllowPageBreak"/>
      </w:pPr>
    </w:p>
    <w:p w:rsidR="00000000" w:rsidRPr="004147C6" w:rsidP="004147C6">
      <w:pPr>
        <w:pStyle w:val="Heading1"/>
      </w:pPr>
      <w:bookmarkStart w:id="5" w:name="O_1170135"/>
      <w:bookmarkEnd w:id="5"/>
      <w:r w:rsidRPr="004147C6">
        <w:t>Links</w:t>
      </w:r>
    </w:p>
    <w:p w:rsidR="00000000" w:rsidRPr="004147C6" w:rsidP="00AA4EE6">
      <w:pPr>
        <w:pStyle w:val="BodyText"/>
      </w:pPr>
      <w:r w:rsidRPr="004147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5618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147C6" w:rsidP="004147C6"/>
    <w:sectPr w:rsidSect="004147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C6" w:rsidRPr="00AA4EE6" w:rsidP="00AA4E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E6" w:rsidP="00414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4EE6" w:rsidP="00414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A4EE6" w:rsidP="00414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7C6" w:rsidRPr="00AA4EE6" w:rsidP="00AA4E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E6" w:rsidRPr="002D2AF8" w:rsidP="00414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MEM18022 Maintain fluid power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A4EE6" w:rsidP="00414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28C0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94E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B400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7C6"/>
  </w:style>
  <w:style w:type="character" w:customStyle="1" w:styleId="Heading1Char">
    <w:name w:val="Heading 1 Char"/>
    <w:basedOn w:val="DefaultParagraphFont"/>
    <w:link w:val="Heading1"/>
    <w:rsid w:val="00414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7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7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47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47C6"/>
    <w:rPr>
      <w:i/>
    </w:rPr>
  </w:style>
  <w:style w:type="paragraph" w:customStyle="1" w:styleId="SuperHeading">
    <w:name w:val="SuperHeading"/>
    <w:basedOn w:val="Normal"/>
    <w:rsid w:val="00414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7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7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47C6"/>
    <w:rPr>
      <w:b/>
      <w:spacing w:val="0"/>
    </w:rPr>
  </w:style>
  <w:style w:type="paragraph" w:customStyle="1" w:styleId="SuperTitle">
    <w:name w:val="SuperTitle"/>
    <w:basedOn w:val="Title"/>
    <w:rsid w:val="00414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4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7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4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7C6"/>
  </w:style>
  <w:style w:type="paragraph" w:styleId="TableofFigures">
    <w:name w:val="table of figures"/>
    <w:basedOn w:val="Normal"/>
    <w:next w:val="Normal"/>
    <w:semiHidden/>
    <w:rsid w:val="00414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7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47C6"/>
    <w:rPr>
      <w:rFonts w:ascii="Wingdings" w:hAnsi="Wingdings"/>
    </w:rPr>
  </w:style>
  <w:style w:type="paragraph" w:customStyle="1" w:styleId="TableHeading">
    <w:name w:val="Table Heading"/>
    <w:basedOn w:val="HeadingBase"/>
    <w:rsid w:val="00414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7C6"/>
    <w:rPr>
      <w:color w:val="0033CC"/>
      <w:u w:val="none"/>
    </w:rPr>
  </w:style>
  <w:style w:type="paragraph" w:customStyle="1" w:styleId="BodyTextRight">
    <w:name w:val="Body Text Right"/>
    <w:basedOn w:val="BodyText"/>
    <w:rsid w:val="00414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7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7C6"/>
    <w:rPr>
      <w:sz w:val="32"/>
    </w:rPr>
  </w:style>
  <w:style w:type="paragraph" w:customStyle="1" w:styleId="HeadingProcedure">
    <w:name w:val="Heading Procedure"/>
    <w:basedOn w:val="HeadingBase"/>
    <w:next w:val="Normal"/>
    <w:rsid w:val="00414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7C6"/>
    <w:pPr>
      <w:spacing w:before="60" w:after="60"/>
    </w:pPr>
  </w:style>
  <w:style w:type="paragraph" w:styleId="ListContinue">
    <w:name w:val="List Continue"/>
    <w:basedOn w:val="List"/>
    <w:rsid w:val="004147C6"/>
    <w:pPr>
      <w:ind w:firstLine="0"/>
    </w:pPr>
  </w:style>
  <w:style w:type="paragraph" w:customStyle="1" w:styleId="ListNote">
    <w:name w:val="List Note"/>
    <w:basedOn w:val="List"/>
    <w:rsid w:val="00414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7C6"/>
    <w:rPr>
      <w:rFonts w:ascii="Courier New" w:hAnsi="Courier New"/>
    </w:rPr>
  </w:style>
  <w:style w:type="paragraph" w:customStyle="1" w:styleId="NoteBullet">
    <w:name w:val="Note Bullet"/>
    <w:basedOn w:val="Note"/>
    <w:rsid w:val="00414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7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4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7C6"/>
    <w:rPr>
      <w:b/>
      <w:smallCaps/>
    </w:rPr>
  </w:style>
  <w:style w:type="paragraph" w:customStyle="1" w:styleId="TableListNumber">
    <w:name w:val="Table List Number"/>
    <w:basedOn w:val="ListNumber"/>
    <w:rsid w:val="00414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7C6"/>
    <w:pPr>
      <w:numPr>
        <w:numId w:val="9"/>
      </w:numPr>
    </w:pPr>
  </w:style>
  <w:style w:type="paragraph" w:customStyle="1" w:styleId="ListAlpha2">
    <w:name w:val="List Alpha 2"/>
    <w:basedOn w:val="List2"/>
    <w:rsid w:val="004147C6"/>
    <w:pPr>
      <w:numPr>
        <w:numId w:val="8"/>
      </w:numPr>
    </w:pPr>
  </w:style>
  <w:style w:type="paragraph" w:styleId="List2">
    <w:name w:val="List 2"/>
    <w:basedOn w:val="BodyText"/>
    <w:rsid w:val="00414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7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7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7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47C6"/>
    <w:pPr>
      <w:numPr>
        <w:numId w:val="4"/>
      </w:numPr>
    </w:pPr>
  </w:style>
  <w:style w:type="paragraph" w:styleId="ListContinue2">
    <w:name w:val="List Continue 2"/>
    <w:basedOn w:val="List2"/>
    <w:rsid w:val="004147C6"/>
    <w:pPr>
      <w:ind w:firstLine="0"/>
    </w:pPr>
  </w:style>
  <w:style w:type="paragraph" w:styleId="ListContinue3">
    <w:name w:val="List Continue 3"/>
    <w:basedOn w:val="List3"/>
    <w:rsid w:val="004147C6"/>
    <w:pPr>
      <w:ind w:left="1021" w:firstLine="0"/>
    </w:pPr>
  </w:style>
  <w:style w:type="paragraph" w:styleId="ListContinue4">
    <w:name w:val="List Continue 4"/>
    <w:basedOn w:val="List4"/>
    <w:rsid w:val="004147C6"/>
    <w:pPr>
      <w:ind w:firstLine="0"/>
    </w:pPr>
  </w:style>
  <w:style w:type="paragraph" w:styleId="ListContinue5">
    <w:name w:val="List Continue 5"/>
    <w:basedOn w:val="List5"/>
    <w:rsid w:val="004147C6"/>
    <w:pPr>
      <w:ind w:firstLine="0"/>
    </w:pPr>
  </w:style>
  <w:style w:type="paragraph" w:styleId="ListNumber3">
    <w:name w:val="List Number 3"/>
    <w:basedOn w:val="List3"/>
    <w:rsid w:val="004147C6"/>
    <w:pPr>
      <w:numPr>
        <w:numId w:val="5"/>
      </w:numPr>
    </w:pPr>
  </w:style>
  <w:style w:type="paragraph" w:styleId="ListNumber4">
    <w:name w:val="List Number 4"/>
    <w:basedOn w:val="List4"/>
    <w:rsid w:val="004147C6"/>
    <w:pPr>
      <w:numPr>
        <w:numId w:val="6"/>
      </w:numPr>
    </w:pPr>
  </w:style>
  <w:style w:type="paragraph" w:styleId="ListNumber5">
    <w:name w:val="List Number 5"/>
    <w:basedOn w:val="List5"/>
    <w:rsid w:val="004147C6"/>
    <w:pPr>
      <w:numPr>
        <w:numId w:val="7"/>
      </w:numPr>
    </w:pPr>
  </w:style>
  <w:style w:type="paragraph" w:styleId="BlockText">
    <w:name w:val="Block Text"/>
    <w:basedOn w:val="Normal"/>
    <w:rsid w:val="00414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7C6"/>
    <w:rPr>
      <w:sz w:val="16"/>
      <w:vertAlign w:val="superscript"/>
    </w:rPr>
  </w:style>
  <w:style w:type="character" w:customStyle="1" w:styleId="Symbols">
    <w:name w:val="Symbols"/>
    <w:basedOn w:val="DefaultParagraphFont"/>
    <w:rsid w:val="004147C6"/>
    <w:rPr>
      <w:rFonts w:ascii="Symbol" w:hAnsi="Symbol"/>
    </w:rPr>
  </w:style>
  <w:style w:type="character" w:customStyle="1" w:styleId="MenuOptions">
    <w:name w:val="Menu Options"/>
    <w:basedOn w:val="DefaultParagraphFont"/>
    <w:rsid w:val="00414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7C6"/>
    <w:rPr>
      <w:b/>
    </w:rPr>
  </w:style>
  <w:style w:type="character" w:customStyle="1" w:styleId="Underlined">
    <w:name w:val="Underlined"/>
    <w:basedOn w:val="DefaultParagraphFont"/>
    <w:rsid w:val="004147C6"/>
    <w:rPr>
      <w:u w:val="single"/>
    </w:rPr>
  </w:style>
  <w:style w:type="paragraph" w:customStyle="1" w:styleId="TableBodyTextRight">
    <w:name w:val="Table Body Text Right"/>
    <w:basedOn w:val="TableBodyText"/>
    <w:rsid w:val="00414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7C6"/>
    <w:rPr>
      <w:sz w:val="18"/>
    </w:rPr>
  </w:style>
  <w:style w:type="paragraph" w:customStyle="1" w:styleId="BodySmallRight">
    <w:name w:val="Body Small Right"/>
    <w:basedOn w:val="BodyTextRight"/>
    <w:rsid w:val="004147C6"/>
    <w:rPr>
      <w:sz w:val="18"/>
      <w:szCs w:val="18"/>
    </w:rPr>
  </w:style>
  <w:style w:type="paragraph" w:customStyle="1" w:styleId="MarginEdition">
    <w:name w:val="Margin Edition"/>
    <w:basedOn w:val="MarginNote"/>
    <w:rsid w:val="00414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7C6"/>
    <w:rPr>
      <w:sz w:val="2"/>
      <w:szCs w:val="2"/>
    </w:rPr>
  </w:style>
  <w:style w:type="character" w:customStyle="1" w:styleId="Small">
    <w:name w:val="Small"/>
    <w:basedOn w:val="DefaultParagraphFont"/>
    <w:rsid w:val="004147C6"/>
    <w:rPr>
      <w:sz w:val="16"/>
    </w:rPr>
  </w:style>
  <w:style w:type="paragraph" w:customStyle="1" w:styleId="WideTable">
    <w:name w:val="Wide Table"/>
    <w:basedOn w:val="Normal"/>
    <w:rsid w:val="00414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7C6"/>
  </w:style>
  <w:style w:type="paragraph" w:styleId="Quote">
    <w:name w:val="Quote"/>
    <w:basedOn w:val="Heading1"/>
    <w:link w:val="QuoteChar"/>
    <w:qFormat/>
    <w:rsid w:val="00414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7C6"/>
    <w:pPr>
      <w:pageBreakBefore/>
    </w:pPr>
  </w:style>
  <w:style w:type="paragraph" w:customStyle="1" w:styleId="Border">
    <w:name w:val="Border"/>
    <w:basedOn w:val="Normal"/>
    <w:qFormat/>
    <w:rsid w:val="00414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7C6"/>
    <w:rPr>
      <w:u w:val="single"/>
    </w:rPr>
  </w:style>
  <w:style w:type="character" w:customStyle="1" w:styleId="BoldandItalics">
    <w:name w:val="Bold and Italics"/>
    <w:qFormat/>
    <w:rsid w:val="004147C6"/>
    <w:rPr>
      <w:b/>
      <w:i/>
      <w:u w:val="none"/>
    </w:rPr>
  </w:style>
  <w:style w:type="paragraph" w:styleId="BalloonText">
    <w:name w:val="Balloon Text"/>
    <w:basedOn w:val="Normal"/>
    <w:link w:val="BalloonTextChar"/>
    <w:rsid w:val="00414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7C6"/>
    <w:pPr>
      <w:spacing w:before="0" w:after="0"/>
    </w:pPr>
  </w:style>
  <w:style w:type="paragraph" w:customStyle="1" w:styleId="BodyTextBold">
    <w:name w:val="Body Text Bold"/>
    <w:basedOn w:val="BodyText"/>
    <w:qFormat/>
    <w:rsid w:val="004147C6"/>
    <w:rPr>
      <w:b/>
    </w:rPr>
  </w:style>
  <w:style w:type="character" w:styleId="Hyperlink">
    <w:name w:val="Hyperlink"/>
    <w:basedOn w:val="DefaultParagraphFont"/>
    <w:uiPriority w:val="99"/>
    <w:unhideWhenUsed/>
    <w:rsid w:val="00AA4E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4424</Characters>
  <Application>Microsoft Office Word</Application>
  <DocSecurity>0</DocSecurity>
  <Lines>90</Lines>
  <Paragraphs>56</Paragraphs>
  <ScaleCrop>false</ScaleCrop>
  <Company>Author-it Software Corporation Ltd.</Company>
  <LinksUpToDate>false</LinksUpToDate>
  <CharactersWithSpaces>4994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MEM18022 Maintain fluid power controls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2023-02-03T06:35:00Z</dcterms:created>
  <dcterms:modified xsi:type="dcterms:W3CDTF">2023-02-03T06:35:00Z</dcterms:modified>
</cp:coreProperties>
</file>