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E94" w:rsidP="008C5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MEM18020 Maintain hydraulic system components</w:t>
      </w:r>
      <w:r>
        <w:fldChar w:fldCharType="end"/>
      </w:r>
    </w:p>
    <w:p w:rsidR="008C5E94" w:rsidP="008C5E94">
      <w:pPr>
        <w:pStyle w:val="Version"/>
        <w:sectPr w:rsidSect="008C3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374B" w:rsidP="008C374B">
      <w:pPr>
        <w:pStyle w:val="SuperHeading"/>
      </w:pPr>
      <w:r w:rsidRPr="008C374B">
        <w:t>MEM18020 Maintain hydraulic system components</w:t>
      </w:r>
    </w:p>
    <w:p w:rsidR="00000000" w:rsidRPr="008C374B" w:rsidP="008C374B">
      <w:pPr>
        <w:pStyle w:val="Heading1"/>
      </w:pPr>
      <w:bookmarkStart w:id="1" w:name="O_1170099"/>
      <w:bookmarkEnd w:id="1"/>
      <w:r w:rsidRPr="008C374B">
        <w:t>Modification History</w:t>
      </w:r>
    </w:p>
    <w:p w:rsidR="00000000" w:rsidRPr="008C374B" w:rsidP="008C5E94">
      <w:pPr>
        <w:pStyle w:val="BodyText"/>
      </w:pPr>
      <w:r w:rsidRPr="008C374B">
        <w:t>Release 2. Quantum of hours of workplace practice removed. Supersedes and is equivalent to MEM18020 Maintain hydraulic system components (Release 1).</w:t>
      </w:r>
    </w:p>
    <w:p w:rsidR="00000000" w:rsidRPr="008C374B" w:rsidP="008C5E94">
      <w:pPr>
        <w:pStyle w:val="BodyText"/>
      </w:pPr>
      <w:r w:rsidRPr="008C374B">
        <w:t>Release 1. Supersedes and is equivalent to MEM18020B Maintain hydraulic syst</w:t>
      </w:r>
      <w:r w:rsidRPr="008C374B">
        <w:t>em components.</w:t>
      </w:r>
    </w:p>
    <w:p w:rsidR="00000000" w:rsidRPr="008C374B" w:rsidP="008C374B">
      <w:pPr>
        <w:pStyle w:val="Heading1"/>
      </w:pPr>
      <w:bookmarkStart w:id="2" w:name="O_1170098"/>
      <w:bookmarkEnd w:id="2"/>
      <w:r w:rsidRPr="008C374B">
        <w:t>Application</w:t>
      </w:r>
    </w:p>
    <w:p w:rsidR="00000000" w:rsidRPr="008C374B" w:rsidP="008C5E94">
      <w:pPr>
        <w:pStyle w:val="BodyText"/>
      </w:pPr>
      <w:r w:rsidRPr="008C374B">
        <w:t>This unit of competency defines the skills and knowledge required to check hydraulic system components, identify, and repair or replace faulty components.</w:t>
      </w:r>
    </w:p>
    <w:p w:rsidR="00000000" w:rsidRPr="008C374B" w:rsidP="008C5E94">
      <w:pPr>
        <w:pStyle w:val="BodyText"/>
      </w:pPr>
      <w:r w:rsidRPr="008C374B">
        <w:t>Hydraulic system components are identified and inspect</w:t>
      </w:r>
      <w:r w:rsidRPr="008C374B">
        <w:t>ed and assessed using fluid power principles to predetermined specifications interpreted from data sheets and circuits diagrams.</w:t>
      </w:r>
    </w:p>
    <w:p w:rsidR="00000000" w:rsidRPr="008C374B" w:rsidP="008C5E94">
      <w:pPr>
        <w:pStyle w:val="BodyText"/>
      </w:pPr>
      <w:r w:rsidRPr="008C374B">
        <w:t xml:space="preserve">Where straightforward removals/replacement of components from a hydraulic system is required unit MEM18055 Dismantle, replace </w:t>
      </w:r>
      <w:r w:rsidRPr="008C374B">
        <w:t>and assemble engineering components and unit MEM18071 Connect and disconnect fluid conveying system components, should be selected as appropriate.</w:t>
      </w:r>
    </w:p>
    <w:p w:rsidR="00000000" w:rsidRPr="008C374B" w:rsidP="008C5E94">
      <w:pPr>
        <w:pStyle w:val="BodyText"/>
      </w:pPr>
      <w:r w:rsidRPr="008C374B">
        <w:t>No licensing, legislative or certification requirements apply to this unit at the time of publication.</w:t>
      </w:r>
    </w:p>
    <w:p w:rsidR="00000000" w:rsidRPr="008C374B" w:rsidP="008C374B">
      <w:pPr>
        <w:pStyle w:val="BodyText"/>
      </w:pPr>
      <w:r w:rsidRPr="008C374B">
        <w:rPr>
          <w:rStyle w:val="SpecialBold"/>
        </w:rPr>
        <w:t>Band</w:t>
      </w:r>
      <w:r w:rsidRPr="008C374B">
        <w:t>:</w:t>
      </w:r>
      <w:r w:rsidRPr="008C374B">
        <w:tab/>
      </w:r>
      <w:r w:rsidRPr="008C374B">
        <w:rPr>
          <w:rStyle w:val="SpecialBold"/>
        </w:rPr>
        <w:t>A</w:t>
      </w:r>
    </w:p>
    <w:p w:rsidR="00000000" w:rsidRPr="008C374B" w:rsidP="008C374B">
      <w:pPr>
        <w:pStyle w:val="BodyText"/>
      </w:pPr>
      <w:r w:rsidRPr="008C374B">
        <w:rPr>
          <w:rStyle w:val="SpecialBold"/>
        </w:rPr>
        <w:t>Unit Weight</w:t>
      </w:r>
      <w:r w:rsidRPr="008C374B">
        <w:t>:</w:t>
      </w:r>
      <w:r w:rsidRPr="008C374B">
        <w:tab/>
      </w:r>
      <w:r w:rsidRPr="008C374B">
        <w:rPr>
          <w:rStyle w:val="SpecialBold"/>
        </w:rPr>
        <w:t>4</w:t>
      </w:r>
    </w:p>
    <w:p w:rsidR="00000000" w:rsidRPr="008C374B" w:rsidP="008C374B">
      <w:pPr>
        <w:pStyle w:val="AllowPageBreak"/>
      </w:pPr>
    </w:p>
    <w:p w:rsidR="00000000" w:rsidRPr="008C374B" w:rsidP="008C374B">
      <w:pPr>
        <w:pStyle w:val="Heading1"/>
      </w:pPr>
      <w:bookmarkStart w:id="3" w:name="O_1170097"/>
      <w:bookmarkEnd w:id="3"/>
      <w:r w:rsidRPr="008C374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Interpret technical drawing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Undertake manual handling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Perform engineering measurements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Perform computations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Work safely and effectively in manufacturing and engineering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Plan work activities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Organise and communicate information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Use hand tools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Use power tools/hand held operations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Use tools for precision work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Perform precision fitting of engineering components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4B" w:rsidP="008C374B">
            <w:pPr>
              <w:pStyle w:val="BodyText"/>
            </w:pPr>
            <w:r w:rsidRPr="008C374B">
              <w:t>Dismantle, replace and assemble engineering components</w:t>
            </w:r>
          </w:p>
        </w:tc>
      </w:tr>
    </w:tbl>
    <w:p w:rsidR="00000000" w:rsidRPr="008C374B" w:rsidP="008C374B">
      <w:pPr>
        <w:pStyle w:val="BodyText"/>
      </w:pPr>
    </w:p>
    <w:p w:rsidR="00000000" w:rsidRPr="008C374B" w:rsidP="008C374B">
      <w:pPr>
        <w:pStyle w:val="AllowPageBreak"/>
      </w:pPr>
    </w:p>
    <w:p w:rsidR="00000000" w:rsidRPr="008C374B" w:rsidP="008C374B">
      <w:pPr>
        <w:pStyle w:val="Heading1"/>
      </w:pPr>
      <w:bookmarkStart w:id="4" w:name="O_1170096"/>
      <w:bookmarkEnd w:id="4"/>
      <w:r w:rsidRPr="008C374B">
        <w:t>Competency Field</w:t>
      </w:r>
    </w:p>
    <w:p w:rsidR="00000000" w:rsidRPr="008C374B" w:rsidP="008C5E94">
      <w:pPr>
        <w:pStyle w:val="BodyText"/>
      </w:pPr>
      <w:r w:rsidRPr="008C374B">
        <w:t>Maintenance and diagnostics</w:t>
      </w:r>
    </w:p>
    <w:p w:rsidR="00000000" w:rsidRPr="008C374B" w:rsidP="008C374B">
      <w:pPr>
        <w:pStyle w:val="Heading1"/>
      </w:pPr>
      <w:bookmarkStart w:id="5" w:name="O_1170095"/>
      <w:bookmarkEnd w:id="5"/>
      <w:r w:rsidRPr="008C37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Elements de</w:t>
            </w:r>
            <w:r w:rsidRPr="008C374B">
              <w:t>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Performance criteria describe the performance needed to demonstrate achievement of the element.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4B" w:rsidP="008C374B">
            <w:pPr>
              <w:pStyle w:val="BodyText"/>
            </w:pPr>
            <w:r w:rsidRPr="008C374B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Follow standard operating procedures (SOPs)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Comply with work health and safety (WHS) requirements at all times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Use appropriate personal protective equipment (PPE) in accordance with SOPs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Identify job requirements from specifications, drawings, job sheets or work instructions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4B" w:rsidP="008C374B">
            <w:pPr>
              <w:pStyle w:val="BodyText"/>
            </w:pPr>
            <w:r w:rsidRPr="008C374B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rPr>
                <w:rStyle w:val="SpecialBold"/>
              </w:rPr>
              <w:t>Check hydraulic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Identify the characteristics and operational function of each system component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Inspect and test the operational function of each component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Assess correct operation of each component against specifications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4B" w:rsidP="008C374B">
            <w:pPr>
              <w:pStyle w:val="BodyText"/>
            </w:pPr>
            <w:r w:rsidRPr="008C374B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rPr>
                <w:rStyle w:val="SpecialBold"/>
              </w:rPr>
              <w:t xml:space="preserve">Identify and </w:t>
            </w:r>
            <w:r w:rsidRPr="008C374B">
              <w:rPr>
                <w:rStyle w:val="SpecialBold"/>
              </w:rPr>
              <w:t>repair or replace faulty hydraulic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 xml:space="preserve">Localise faulty system components and confirm </w:t>
            </w:r>
            <w:r w:rsidRPr="008C374B">
              <w:t>malfunction by inspection and testing using fluid power principles, procedures and safety requirements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Dismantle faulty system components and repair to manufacturers</w:t>
            </w:r>
            <w:r>
              <w:t>’</w:t>
            </w:r>
            <w:r w:rsidRPr="008C374B">
              <w:t>/site specifications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Select replacement parts from appropriate sources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Reassemble system components and test for correct operation and assessment against specifications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Confirm correct operation of the hydraulic system according to SOPs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 xml:space="preserve">Adopt appropriate follow-up procedures 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4B" w:rsidP="008C374B">
            <w:pPr>
              <w:pStyle w:val="BodyText"/>
            </w:pPr>
            <w:r w:rsidRPr="008C374B">
              <w:t xml:space="preserve">Complete service reports </w:t>
            </w:r>
          </w:p>
        </w:tc>
      </w:tr>
    </w:tbl>
    <w:p w:rsidR="008C5E94" w:rsidP="008C374B">
      <w:pPr>
        <w:pStyle w:val="BodyText"/>
      </w:pPr>
    </w:p>
    <w:p w:rsidR="008C5E94" w:rsidP="008C374B">
      <w:pPr>
        <w:pStyle w:val="BodyText"/>
      </w:pPr>
    </w:p>
    <w:p w:rsidR="00000000" w:rsidRPr="008C374B" w:rsidP="008C374B">
      <w:pPr>
        <w:pStyle w:val="Heading1"/>
      </w:pPr>
      <w:bookmarkStart w:id="6" w:name="O_1170094"/>
      <w:bookmarkEnd w:id="6"/>
      <w:r w:rsidRPr="008C374B">
        <w:t>Foundation Skills</w:t>
      </w:r>
    </w:p>
    <w:p w:rsidR="00000000" w:rsidRPr="008C374B" w:rsidP="008C5E94">
      <w:pPr>
        <w:pStyle w:val="BodyText"/>
      </w:pPr>
      <w:r w:rsidRPr="008C374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C374B" w:rsidP="008C5E94">
      <w:pPr>
        <w:pStyle w:val="BodyText"/>
      </w:pPr>
      <w:r w:rsidRPr="008C374B">
        <w:t xml:space="preserve">Foundation skills essential to performance are explicit in the performance criteria </w:t>
      </w:r>
      <w:r w:rsidRPr="008C374B">
        <w:t>of this unit of competency.</w:t>
      </w:r>
    </w:p>
    <w:p w:rsidR="00000000" w:rsidRPr="008C374B" w:rsidP="008C374B">
      <w:pPr>
        <w:pStyle w:val="Heading1"/>
      </w:pPr>
      <w:bookmarkStart w:id="7" w:name="O_1170093"/>
      <w:bookmarkEnd w:id="7"/>
      <w:r w:rsidRPr="008C374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t>This field allows for different work environments and conditions that may affect performance. Essential operating conditions that may be present (depending on the work situation, needs of t</w:t>
            </w:r>
            <w:r w:rsidRPr="008C374B">
              <w:t>he candidate, accessibility of the item, and local industry and regional contexts) are included.</w:t>
            </w:r>
          </w:p>
        </w:tc>
      </w:tr>
      <w:tr w:rsidTr="008C3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4B">
            <w:pPr>
              <w:pStyle w:val="BodyText"/>
              <w:rPr>
                <w:lang w:val="en-NZ"/>
              </w:rPr>
            </w:pPr>
            <w:r w:rsidRPr="008C374B">
              <w:rPr>
                <w:rStyle w:val="SpecialBold"/>
              </w:rPr>
              <w:t>Hydraulic system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4B" w:rsidP="008C374B">
            <w:pPr>
              <w:pStyle w:val="ListBullet"/>
            </w:pPr>
            <w:r w:rsidRPr="008C374B">
              <w:t>static and dynamic seals</w:t>
            </w:r>
          </w:p>
          <w:p w:rsidR="00000000" w:rsidRPr="008C374B" w:rsidP="008C374B">
            <w:pPr>
              <w:pStyle w:val="ListBullet"/>
            </w:pPr>
            <w:r w:rsidRPr="008C374B">
              <w:t>linear and semi-rotary actuators</w:t>
            </w:r>
          </w:p>
          <w:p w:rsidR="00000000" w:rsidRPr="008C374B" w:rsidP="008C374B">
            <w:pPr>
              <w:pStyle w:val="ListBullet"/>
            </w:pPr>
            <w:r w:rsidRPr="008C374B">
              <w:t>fixed and variable displacement pumps</w:t>
            </w:r>
          </w:p>
          <w:p w:rsidR="00000000" w:rsidRPr="008C374B" w:rsidP="008C374B">
            <w:pPr>
              <w:pStyle w:val="ListBullet"/>
            </w:pPr>
            <w:r w:rsidRPr="008C374B">
              <w:t>pressure, directional and flow control valves</w:t>
            </w:r>
          </w:p>
          <w:p w:rsidR="00000000" w:rsidRPr="008C374B" w:rsidP="008C374B">
            <w:pPr>
              <w:pStyle w:val="ListBullet"/>
            </w:pPr>
            <w:r w:rsidRPr="008C374B">
              <w:t>hydraulic motors</w:t>
            </w:r>
          </w:p>
          <w:p w:rsidR="00000000" w:rsidRPr="008C374B" w:rsidP="008C374B">
            <w:pPr>
              <w:pStyle w:val="ListBullet"/>
            </w:pPr>
            <w:r w:rsidRPr="008C374B">
              <w:t>reservoirs</w:t>
            </w:r>
          </w:p>
          <w:p w:rsidR="00000000" w:rsidRPr="008C374B" w:rsidP="008C374B">
            <w:pPr>
              <w:pStyle w:val="ListBullet"/>
            </w:pPr>
            <w:r w:rsidRPr="008C374B">
              <w:t>contamination control components (filtration)</w:t>
            </w:r>
          </w:p>
          <w:p w:rsidR="00000000" w:rsidRPr="008C374B" w:rsidP="008C374B">
            <w:pPr>
              <w:pStyle w:val="ListBullet"/>
            </w:pPr>
            <w:r w:rsidRPr="008C374B">
              <w:t xml:space="preserve">fluid conductors/fittings </w:t>
            </w:r>
          </w:p>
          <w:p w:rsidR="00000000" w:rsidRPr="008C374B" w:rsidP="008C374B">
            <w:pPr>
              <w:pStyle w:val="ListBullet"/>
            </w:pPr>
            <w:r w:rsidRPr="008C374B">
              <w:t>other associated equipment</w:t>
            </w:r>
          </w:p>
        </w:tc>
      </w:tr>
    </w:tbl>
    <w:p w:rsidR="00000000" w:rsidRPr="008C374B" w:rsidP="008C374B">
      <w:pPr>
        <w:pStyle w:val="BodyText"/>
      </w:pPr>
    </w:p>
    <w:p w:rsidR="00000000" w:rsidRPr="008C374B" w:rsidP="008C374B">
      <w:pPr>
        <w:pStyle w:val="AllowPageBreak"/>
      </w:pPr>
    </w:p>
    <w:p w:rsidR="00000000" w:rsidRPr="008C374B" w:rsidP="008C374B">
      <w:pPr>
        <w:pStyle w:val="Heading1"/>
      </w:pPr>
      <w:bookmarkStart w:id="8" w:name="O_1170092"/>
      <w:bookmarkEnd w:id="8"/>
      <w:r w:rsidRPr="008C374B">
        <w:t>Unit Mapping In</w:t>
      </w:r>
      <w:r w:rsidRPr="008C374B">
        <w:t>formation</w:t>
      </w:r>
    </w:p>
    <w:p w:rsidR="00000000" w:rsidRPr="008C374B" w:rsidP="008C5E94">
      <w:pPr>
        <w:pStyle w:val="BodyText"/>
      </w:pPr>
      <w:r w:rsidRPr="008C374B">
        <w:t>Release 2. Supersedes and is equivalent to MEM18020 Maintain hydraulic system components (Release 1).</w:t>
      </w:r>
    </w:p>
    <w:p w:rsidR="00000000" w:rsidRPr="008C374B" w:rsidP="008C5E94">
      <w:pPr>
        <w:pStyle w:val="BodyText"/>
      </w:pPr>
      <w:r w:rsidRPr="008C374B">
        <w:t>Release 1. Supersedes and is equivalent to MEM18020B Maintain hydraulic system components.</w:t>
      </w:r>
    </w:p>
    <w:p w:rsidR="00000000" w:rsidRPr="008C374B" w:rsidP="008C374B">
      <w:pPr>
        <w:pStyle w:val="Heading1"/>
      </w:pPr>
      <w:bookmarkStart w:id="9" w:name="O_1170100"/>
      <w:bookmarkEnd w:id="9"/>
      <w:r w:rsidRPr="008C374B">
        <w:t>Links</w:t>
      </w:r>
    </w:p>
    <w:p w:rsidR="00000000" w:rsidRPr="008C374B" w:rsidP="008C5E94">
      <w:pPr>
        <w:pStyle w:val="BodyText"/>
      </w:pPr>
      <w:r w:rsidRPr="008C374B">
        <w:t>Companion Volume implementat</w:t>
      </w:r>
      <w:r w:rsidRPr="008C374B">
        <w:t xml:space="preserve">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14B2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374B" w:rsidP="008C374B"/>
    <w:sectPr w:rsidSect="008C3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4B" w:rsidRPr="008C5E94" w:rsidP="008C5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94" w:rsidP="008C3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E94" w:rsidP="008C3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5E94" w:rsidP="008C3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74B" w:rsidRPr="008C5E94" w:rsidP="008C5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94" w:rsidRPr="002D2AF8" w:rsidP="008C3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MEM18020 Maintain hydraulic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C5E94" w:rsidP="008C3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449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E21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74B"/>
  </w:style>
  <w:style w:type="character" w:customStyle="1" w:styleId="Heading1Char">
    <w:name w:val="Heading 1 Char"/>
    <w:basedOn w:val="DefaultParagraphFont"/>
    <w:link w:val="Heading1"/>
    <w:rsid w:val="008C3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7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74B"/>
    <w:rPr>
      <w:b/>
      <w:spacing w:val="0"/>
    </w:rPr>
  </w:style>
  <w:style w:type="paragraph" w:customStyle="1" w:styleId="SuperHeading">
    <w:name w:val="SuperHeading"/>
    <w:basedOn w:val="Normal"/>
    <w:rsid w:val="008C3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7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74B"/>
    <w:rPr>
      <w:i/>
    </w:rPr>
  </w:style>
  <w:style w:type="paragraph" w:styleId="Caption">
    <w:name w:val="caption"/>
    <w:basedOn w:val="BodyText"/>
    <w:next w:val="Normal"/>
    <w:qFormat/>
    <w:rsid w:val="008C3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74B"/>
  </w:style>
  <w:style w:type="paragraph" w:styleId="TableofFigures">
    <w:name w:val="table of figures"/>
    <w:basedOn w:val="Normal"/>
    <w:next w:val="Normal"/>
    <w:semiHidden/>
    <w:rsid w:val="008C3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7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74B"/>
    <w:rPr>
      <w:rFonts w:ascii="Wingdings" w:hAnsi="Wingdings"/>
    </w:rPr>
  </w:style>
  <w:style w:type="paragraph" w:customStyle="1" w:styleId="TableHeading">
    <w:name w:val="Table Heading"/>
    <w:basedOn w:val="HeadingBase"/>
    <w:rsid w:val="008C3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74B"/>
    <w:rPr>
      <w:color w:val="0033CC"/>
      <w:u w:val="none"/>
    </w:rPr>
  </w:style>
  <w:style w:type="paragraph" w:customStyle="1" w:styleId="BodyTextRight">
    <w:name w:val="Body Text Right"/>
    <w:basedOn w:val="BodyText"/>
    <w:rsid w:val="008C3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7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74B"/>
    <w:rPr>
      <w:sz w:val="32"/>
    </w:rPr>
  </w:style>
  <w:style w:type="paragraph" w:customStyle="1" w:styleId="HeadingProcedure">
    <w:name w:val="Heading Procedure"/>
    <w:basedOn w:val="HeadingBase"/>
    <w:next w:val="Normal"/>
    <w:rsid w:val="008C3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74B"/>
    <w:pPr>
      <w:spacing w:before="60" w:after="60"/>
    </w:pPr>
  </w:style>
  <w:style w:type="paragraph" w:styleId="ListContinue">
    <w:name w:val="List Continue"/>
    <w:basedOn w:val="List"/>
    <w:rsid w:val="008C374B"/>
    <w:pPr>
      <w:ind w:firstLine="0"/>
    </w:pPr>
  </w:style>
  <w:style w:type="paragraph" w:customStyle="1" w:styleId="ListNote">
    <w:name w:val="List Note"/>
    <w:basedOn w:val="List"/>
    <w:rsid w:val="008C3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74B"/>
    <w:rPr>
      <w:rFonts w:ascii="Courier New" w:hAnsi="Courier New"/>
    </w:rPr>
  </w:style>
  <w:style w:type="paragraph" w:customStyle="1" w:styleId="NoteBullet">
    <w:name w:val="Note Bullet"/>
    <w:basedOn w:val="Note"/>
    <w:rsid w:val="008C3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7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74B"/>
    <w:rPr>
      <w:b/>
      <w:smallCaps/>
    </w:rPr>
  </w:style>
  <w:style w:type="paragraph" w:customStyle="1" w:styleId="TableListNumber">
    <w:name w:val="Table List Number"/>
    <w:basedOn w:val="ListNumber"/>
    <w:rsid w:val="008C3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74B"/>
    <w:pPr>
      <w:numPr>
        <w:numId w:val="8"/>
      </w:numPr>
    </w:pPr>
  </w:style>
  <w:style w:type="paragraph" w:customStyle="1" w:styleId="ListAlpha2">
    <w:name w:val="List Alpha 2"/>
    <w:basedOn w:val="List2"/>
    <w:rsid w:val="008C374B"/>
    <w:pPr>
      <w:numPr>
        <w:numId w:val="7"/>
      </w:numPr>
    </w:pPr>
  </w:style>
  <w:style w:type="paragraph" w:styleId="List2">
    <w:name w:val="List 2"/>
    <w:basedOn w:val="BodyText"/>
    <w:rsid w:val="008C3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7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7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74B"/>
    <w:pPr>
      <w:numPr>
        <w:numId w:val="3"/>
      </w:numPr>
    </w:pPr>
  </w:style>
  <w:style w:type="paragraph" w:styleId="ListContinue2">
    <w:name w:val="List Continue 2"/>
    <w:basedOn w:val="List2"/>
    <w:rsid w:val="008C374B"/>
    <w:pPr>
      <w:ind w:firstLine="0"/>
    </w:pPr>
  </w:style>
  <w:style w:type="paragraph" w:styleId="ListContinue3">
    <w:name w:val="List Continue 3"/>
    <w:basedOn w:val="List3"/>
    <w:rsid w:val="008C374B"/>
    <w:pPr>
      <w:ind w:left="1021" w:firstLine="0"/>
    </w:pPr>
  </w:style>
  <w:style w:type="paragraph" w:styleId="ListContinue4">
    <w:name w:val="List Continue 4"/>
    <w:basedOn w:val="List4"/>
    <w:rsid w:val="008C374B"/>
    <w:pPr>
      <w:ind w:firstLine="0"/>
    </w:pPr>
  </w:style>
  <w:style w:type="paragraph" w:styleId="ListContinue5">
    <w:name w:val="List Continue 5"/>
    <w:basedOn w:val="List5"/>
    <w:rsid w:val="008C374B"/>
    <w:pPr>
      <w:ind w:firstLine="0"/>
    </w:pPr>
  </w:style>
  <w:style w:type="paragraph" w:styleId="ListNumber3">
    <w:name w:val="List Number 3"/>
    <w:basedOn w:val="List3"/>
    <w:rsid w:val="008C374B"/>
    <w:pPr>
      <w:numPr>
        <w:numId w:val="4"/>
      </w:numPr>
    </w:pPr>
  </w:style>
  <w:style w:type="paragraph" w:styleId="ListNumber4">
    <w:name w:val="List Number 4"/>
    <w:basedOn w:val="List4"/>
    <w:rsid w:val="008C374B"/>
    <w:pPr>
      <w:numPr>
        <w:numId w:val="5"/>
      </w:numPr>
    </w:pPr>
  </w:style>
  <w:style w:type="paragraph" w:styleId="ListNumber5">
    <w:name w:val="List Number 5"/>
    <w:basedOn w:val="List5"/>
    <w:rsid w:val="008C374B"/>
    <w:pPr>
      <w:numPr>
        <w:numId w:val="6"/>
      </w:numPr>
    </w:pPr>
  </w:style>
  <w:style w:type="paragraph" w:styleId="BlockText">
    <w:name w:val="Block Text"/>
    <w:basedOn w:val="Normal"/>
    <w:rsid w:val="008C3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74B"/>
    <w:rPr>
      <w:sz w:val="16"/>
      <w:vertAlign w:val="superscript"/>
    </w:rPr>
  </w:style>
  <w:style w:type="character" w:customStyle="1" w:styleId="Symbols">
    <w:name w:val="Symbols"/>
    <w:basedOn w:val="DefaultParagraphFont"/>
    <w:rsid w:val="008C374B"/>
    <w:rPr>
      <w:rFonts w:ascii="Symbol" w:hAnsi="Symbol"/>
    </w:rPr>
  </w:style>
  <w:style w:type="character" w:customStyle="1" w:styleId="MenuOptions">
    <w:name w:val="Menu Options"/>
    <w:basedOn w:val="DefaultParagraphFont"/>
    <w:rsid w:val="008C3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74B"/>
    <w:rPr>
      <w:b/>
    </w:rPr>
  </w:style>
  <w:style w:type="character" w:customStyle="1" w:styleId="Underlined">
    <w:name w:val="Underlined"/>
    <w:basedOn w:val="DefaultParagraphFont"/>
    <w:rsid w:val="008C374B"/>
    <w:rPr>
      <w:u w:val="single"/>
    </w:rPr>
  </w:style>
  <w:style w:type="paragraph" w:customStyle="1" w:styleId="TableBodyTextRight">
    <w:name w:val="Table Body Text Right"/>
    <w:basedOn w:val="TableBodyText"/>
    <w:rsid w:val="008C3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74B"/>
    <w:rPr>
      <w:sz w:val="18"/>
    </w:rPr>
  </w:style>
  <w:style w:type="paragraph" w:customStyle="1" w:styleId="BodySmallRight">
    <w:name w:val="Body Small Right"/>
    <w:basedOn w:val="BodyTextRight"/>
    <w:rsid w:val="008C374B"/>
    <w:rPr>
      <w:sz w:val="18"/>
      <w:szCs w:val="18"/>
    </w:rPr>
  </w:style>
  <w:style w:type="paragraph" w:customStyle="1" w:styleId="MarginEdition">
    <w:name w:val="Margin Edition"/>
    <w:basedOn w:val="MarginNote"/>
    <w:rsid w:val="008C3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74B"/>
    <w:rPr>
      <w:sz w:val="2"/>
      <w:szCs w:val="2"/>
    </w:rPr>
  </w:style>
  <w:style w:type="character" w:customStyle="1" w:styleId="Small">
    <w:name w:val="Small"/>
    <w:basedOn w:val="DefaultParagraphFont"/>
    <w:rsid w:val="008C374B"/>
    <w:rPr>
      <w:sz w:val="16"/>
    </w:rPr>
  </w:style>
  <w:style w:type="paragraph" w:customStyle="1" w:styleId="WideTable">
    <w:name w:val="Wide Table"/>
    <w:basedOn w:val="Normal"/>
    <w:rsid w:val="008C3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74B"/>
  </w:style>
  <w:style w:type="paragraph" w:styleId="Quote">
    <w:name w:val="Quote"/>
    <w:basedOn w:val="Heading1"/>
    <w:link w:val="QuoteChar"/>
    <w:qFormat/>
    <w:rsid w:val="008C3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74B"/>
    <w:pPr>
      <w:pageBreakBefore/>
    </w:pPr>
  </w:style>
  <w:style w:type="paragraph" w:customStyle="1" w:styleId="Border">
    <w:name w:val="Border"/>
    <w:basedOn w:val="Normal"/>
    <w:qFormat/>
    <w:rsid w:val="008C3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74B"/>
    <w:rPr>
      <w:u w:val="single"/>
    </w:rPr>
  </w:style>
  <w:style w:type="character" w:customStyle="1" w:styleId="BoldandItalics">
    <w:name w:val="Bold and Italics"/>
    <w:qFormat/>
    <w:rsid w:val="008C374B"/>
    <w:rPr>
      <w:b/>
      <w:i/>
      <w:u w:val="none"/>
    </w:rPr>
  </w:style>
  <w:style w:type="paragraph" w:styleId="BalloonText">
    <w:name w:val="Balloon Text"/>
    <w:basedOn w:val="Normal"/>
    <w:link w:val="BalloonTextChar"/>
    <w:rsid w:val="008C3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74B"/>
    <w:pPr>
      <w:spacing w:before="0" w:after="0"/>
    </w:pPr>
  </w:style>
  <w:style w:type="paragraph" w:customStyle="1" w:styleId="BodyTextBold">
    <w:name w:val="Body Text Bold"/>
    <w:basedOn w:val="BodyText"/>
    <w:qFormat/>
    <w:rsid w:val="008C374B"/>
    <w:rPr>
      <w:b/>
    </w:rPr>
  </w:style>
  <w:style w:type="character" w:styleId="Hyperlink">
    <w:name w:val="Hyperlink"/>
    <w:basedOn w:val="DefaultParagraphFont"/>
    <w:uiPriority w:val="99"/>
    <w:unhideWhenUsed/>
    <w:rsid w:val="008C5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4014</Characters>
  <Application>Microsoft Office Word</Application>
  <DocSecurity>0</DocSecurity>
  <Lines>191</Lines>
  <Paragraphs>115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MEM18020 Maintain hydraulic system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2024-09-27T00:47:00Z</dcterms:created>
  <dcterms:modified xsi:type="dcterms:W3CDTF">2024-09-27T00:47:00Z</dcterms:modified>
</cp:coreProperties>
</file>