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36D" w:rsidP="00A55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MEM18016 Analyse plant and equipment condition monitoring results</w:t>
      </w:r>
      <w:r>
        <w:fldChar w:fldCharType="end"/>
      </w:r>
    </w:p>
    <w:p w:rsidR="00A5536D" w:rsidP="00A5536D">
      <w:pPr>
        <w:pStyle w:val="Version"/>
        <w:sectPr w:rsidSect="00EC4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4E0A" w:rsidP="00EC4E0A">
      <w:pPr>
        <w:pStyle w:val="SuperHeading"/>
      </w:pPr>
      <w:r w:rsidRPr="00EC4E0A">
        <w:t>MEM18016 Analyse plant and equipment condition monitoring results</w:t>
      </w:r>
    </w:p>
    <w:p w:rsidR="00000000" w:rsidRPr="00EC4E0A" w:rsidP="00EC4E0A">
      <w:pPr>
        <w:pStyle w:val="Heading1"/>
      </w:pPr>
      <w:bookmarkStart w:id="1" w:name="O_1170031"/>
      <w:bookmarkEnd w:id="1"/>
      <w:r w:rsidRPr="00EC4E0A">
        <w:t>Modification History</w:t>
      </w:r>
    </w:p>
    <w:p w:rsidR="00000000" w:rsidRPr="00EC4E0A" w:rsidP="00A5536D">
      <w:pPr>
        <w:pStyle w:val="BodyText"/>
      </w:pPr>
      <w:r w:rsidRPr="00EC4E0A">
        <w:t xml:space="preserve">Release 2. Quantum of hours of workplace practice removed. Supersedes and is equivalent to MEM18016 Analyse plant and equipment condition monitoring </w:t>
      </w:r>
      <w:r w:rsidRPr="00EC4E0A">
        <w:t>results (Release 1).</w:t>
      </w:r>
    </w:p>
    <w:p w:rsidR="00000000" w:rsidRPr="00EC4E0A" w:rsidP="00A5536D">
      <w:pPr>
        <w:pStyle w:val="BodyText"/>
      </w:pPr>
      <w:r w:rsidRPr="00EC4E0A">
        <w:t>Release 1. Supersedes and is equivalent to MEM18016B Analyse plant and equipment condition monitoring results.</w:t>
      </w:r>
    </w:p>
    <w:p w:rsidR="00000000" w:rsidRPr="00EC4E0A" w:rsidP="00EC4E0A">
      <w:pPr>
        <w:pStyle w:val="Heading1"/>
      </w:pPr>
      <w:bookmarkStart w:id="2" w:name="O_1170030"/>
      <w:bookmarkEnd w:id="2"/>
      <w:r w:rsidRPr="00EC4E0A">
        <w:t>Application</w:t>
      </w:r>
    </w:p>
    <w:p w:rsidR="00000000" w:rsidRPr="00EC4E0A" w:rsidP="00A5536D">
      <w:pPr>
        <w:pStyle w:val="BodyText"/>
      </w:pPr>
      <w:r w:rsidRPr="00EC4E0A">
        <w:t>This unit of competency defines the skills and knowledge required to analyse condition monito</w:t>
      </w:r>
      <w:r w:rsidRPr="00EC4E0A">
        <w:t>ring results and develop recommendations based on the analysis. The data analysed is generated by a continuous plant and equipment condition monitoring program.</w:t>
      </w:r>
    </w:p>
    <w:p w:rsidR="00000000" w:rsidRPr="00EC4E0A" w:rsidP="00A5536D">
      <w:pPr>
        <w:pStyle w:val="BodyText"/>
      </w:pPr>
      <w:r w:rsidRPr="00EC4E0A">
        <w:t>Where production of formal reports is required unit MEM16010 Write reports should also be selec</w:t>
      </w:r>
      <w:r w:rsidRPr="00EC4E0A">
        <w:t>ted.</w:t>
      </w:r>
    </w:p>
    <w:p w:rsidR="00000000" w:rsidRPr="00EC4E0A" w:rsidP="00A5536D">
      <w:pPr>
        <w:pStyle w:val="BodyText"/>
      </w:pPr>
      <w:r w:rsidRPr="00EC4E0A">
        <w:t>Where production of reports of a technical nature is required unit MEM16014 Report technical information should also be selected.</w:t>
      </w:r>
    </w:p>
    <w:p w:rsidR="00000000" w:rsidRPr="00EC4E0A" w:rsidP="00A5536D">
      <w:pPr>
        <w:pStyle w:val="BodyText"/>
      </w:pPr>
      <w:r w:rsidRPr="00EC4E0A">
        <w:t xml:space="preserve">Where equipment condition monitoring and recording only is required to be performed then unit MEM18010 Perform equipment </w:t>
      </w:r>
      <w:r w:rsidRPr="00EC4E0A">
        <w:t>condition monitoring and recording should be selected.</w:t>
      </w:r>
    </w:p>
    <w:p w:rsidR="00000000" w:rsidRPr="00EC4E0A" w:rsidP="00A5536D">
      <w:pPr>
        <w:pStyle w:val="BodyText"/>
      </w:pPr>
      <w:r w:rsidRPr="00EC4E0A">
        <w:t>No licensing, legislative or certification requirements apply to this unit at the time of publication.</w:t>
      </w:r>
    </w:p>
    <w:p w:rsidR="00000000" w:rsidRPr="00EC4E0A" w:rsidP="00EC4E0A">
      <w:pPr>
        <w:pStyle w:val="BodyText"/>
      </w:pPr>
      <w:r w:rsidRPr="00EC4E0A">
        <w:rPr>
          <w:rStyle w:val="SpecialBold"/>
        </w:rPr>
        <w:t>Band</w:t>
      </w:r>
      <w:r w:rsidRPr="00EC4E0A">
        <w:t>:</w:t>
      </w:r>
      <w:r w:rsidRPr="00EC4E0A">
        <w:tab/>
      </w:r>
      <w:r w:rsidRPr="00EC4E0A">
        <w:rPr>
          <w:rStyle w:val="SpecialBold"/>
        </w:rPr>
        <w:t>B</w:t>
      </w:r>
    </w:p>
    <w:p w:rsidR="00000000" w:rsidRPr="00EC4E0A" w:rsidP="00EC4E0A">
      <w:pPr>
        <w:pStyle w:val="BodyText"/>
      </w:pPr>
      <w:r w:rsidRPr="00EC4E0A">
        <w:rPr>
          <w:rStyle w:val="SpecialBold"/>
        </w:rPr>
        <w:t>Unit Weight</w:t>
      </w:r>
      <w:r w:rsidRPr="00EC4E0A">
        <w:t>:</w:t>
      </w:r>
      <w:r w:rsidRPr="00EC4E0A">
        <w:tab/>
      </w:r>
      <w:r w:rsidRPr="00EC4E0A">
        <w:rPr>
          <w:rStyle w:val="SpecialBold"/>
        </w:rPr>
        <w:t>4</w:t>
      </w:r>
    </w:p>
    <w:p w:rsidR="00000000" w:rsidRPr="00EC4E0A" w:rsidP="00EC4E0A">
      <w:pPr>
        <w:pStyle w:val="AllowPageBreak"/>
      </w:pPr>
    </w:p>
    <w:p w:rsidR="00000000" w:rsidRPr="00EC4E0A" w:rsidP="00EC4E0A">
      <w:pPr>
        <w:pStyle w:val="Heading1"/>
      </w:pPr>
      <w:bookmarkStart w:id="3" w:name="O_1170029"/>
      <w:bookmarkEnd w:id="3"/>
      <w:r w:rsidRPr="00EC4E0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Interpret technical drawing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Undertake manual handling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MEM12003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Perform precision mechanical measurement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Perform engineering measurements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Perform computations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MEM12025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Use graphical techniques and perform simple statistical computations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Work safely and effectively in manufacturing and engineering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Plan work activities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Organise and communicate information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Use hand tools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Use power tools/hand held operations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Use tools for precision work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Perform precision fitting of engineering components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E0A" w:rsidP="00EC4E0A">
            <w:pPr>
              <w:pStyle w:val="BodyText"/>
            </w:pPr>
            <w:r w:rsidRPr="00EC4E0A">
              <w:t>Dismantle, replace and assemble engineering components</w:t>
            </w:r>
          </w:p>
        </w:tc>
      </w:tr>
    </w:tbl>
    <w:p w:rsidR="00000000" w:rsidRPr="00EC4E0A" w:rsidP="00EC4E0A">
      <w:pPr>
        <w:pStyle w:val="BodyText"/>
      </w:pPr>
    </w:p>
    <w:p w:rsidR="00000000" w:rsidRPr="00EC4E0A" w:rsidP="00EC4E0A">
      <w:pPr>
        <w:pStyle w:val="AllowPageBreak"/>
      </w:pPr>
    </w:p>
    <w:p w:rsidR="00000000" w:rsidRPr="00EC4E0A" w:rsidP="00EC4E0A">
      <w:pPr>
        <w:pStyle w:val="Heading1"/>
      </w:pPr>
      <w:bookmarkStart w:id="4" w:name="O_1170028"/>
      <w:bookmarkEnd w:id="4"/>
      <w:r w:rsidRPr="00EC4E0A">
        <w:t>Competency Field</w:t>
      </w:r>
    </w:p>
    <w:p w:rsidR="00000000" w:rsidRPr="00EC4E0A" w:rsidP="00A5536D">
      <w:pPr>
        <w:pStyle w:val="BodyText"/>
      </w:pPr>
      <w:r w:rsidRPr="00EC4E0A">
        <w:t>Maintenance and diagnostics</w:t>
      </w:r>
    </w:p>
    <w:p w:rsidR="00000000" w:rsidRPr="00EC4E0A" w:rsidP="00EC4E0A">
      <w:pPr>
        <w:pStyle w:val="Heading1"/>
      </w:pPr>
      <w:bookmarkStart w:id="5" w:name="O_1170027"/>
      <w:bookmarkEnd w:id="5"/>
      <w:r w:rsidRPr="00EC4E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Elements de</w:t>
            </w:r>
            <w:r w:rsidRPr="00EC4E0A">
              <w:t>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Performance criteria describe the performance needed to demonstrate achievement of the element.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E0A" w:rsidP="00EC4E0A">
            <w:pPr>
              <w:pStyle w:val="BodyText"/>
            </w:pPr>
            <w:r w:rsidRPr="00EC4E0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Follow standard operating procedures (SOPs)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Comply with work health and safety (WHS) requirements at all times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Use appropriate personal protective equipment (PPE) in accordance with SOPs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Identify job requirements from specifications, drawings, job sheets or work instructions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E0A" w:rsidP="00EC4E0A">
            <w:pPr>
              <w:pStyle w:val="BodyText"/>
            </w:pPr>
            <w:r w:rsidRPr="00EC4E0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rPr>
                <w:rStyle w:val="SpecialBold"/>
              </w:rPr>
              <w:t>Analyse condition monitoring results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Examine and analyse records/graphs/results of condition monitoring and identify problem areas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Undertake necessary calculations/computations to determine indications of malfunction or impending failure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 xml:space="preserve">Undertake appropriate reports/determinations of analyses </w:t>
            </w:r>
            <w:r w:rsidRPr="00EC4E0A">
              <w:t>to prescribed site SOPs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E0A" w:rsidP="00EC4E0A">
            <w:pPr>
              <w:pStyle w:val="BodyText"/>
            </w:pPr>
            <w:r w:rsidRPr="00EC4E0A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rPr>
                <w:rStyle w:val="SpecialBold"/>
              </w:rPr>
              <w:t>Develop recommendations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Develop recommendations based on previous history, results, specifications and any relevant legislative requirements</w:t>
            </w:r>
          </w:p>
        </w:tc>
      </w:tr>
      <w:tr w:rsidTr="00EC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E0A">
            <w:pPr>
              <w:pStyle w:val="BodyText"/>
              <w:rPr>
                <w:lang w:val="en-NZ"/>
              </w:rPr>
            </w:pPr>
            <w:r w:rsidRPr="00EC4E0A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E0A" w:rsidP="00EC4E0A">
            <w:pPr>
              <w:pStyle w:val="BodyText"/>
            </w:pPr>
            <w:r w:rsidRPr="00EC4E0A">
              <w:t>Report recommendations to appropriate authority</w:t>
            </w:r>
          </w:p>
        </w:tc>
      </w:tr>
    </w:tbl>
    <w:p w:rsidR="00000000" w:rsidRPr="00EC4E0A" w:rsidP="00EC4E0A">
      <w:pPr>
        <w:pStyle w:val="BodyText"/>
      </w:pPr>
    </w:p>
    <w:p w:rsidR="00000000" w:rsidRPr="00EC4E0A" w:rsidP="00EC4E0A">
      <w:pPr>
        <w:pStyle w:val="AllowPageBreak"/>
      </w:pPr>
    </w:p>
    <w:p w:rsidR="00000000" w:rsidRPr="00EC4E0A" w:rsidP="00EC4E0A">
      <w:pPr>
        <w:pStyle w:val="Heading1"/>
      </w:pPr>
      <w:bookmarkStart w:id="6" w:name="O_1170026"/>
      <w:bookmarkEnd w:id="6"/>
      <w:r w:rsidRPr="00EC4E0A">
        <w:t>Foundation Skills</w:t>
      </w:r>
    </w:p>
    <w:p w:rsidR="00000000" w:rsidRPr="00EC4E0A" w:rsidP="00A5536D">
      <w:pPr>
        <w:pStyle w:val="BodyText"/>
      </w:pPr>
      <w:r w:rsidRPr="00EC4E0A">
        <w:t xml:space="preserve">This section describes those required skills (reading, writing, oral communication and numeracy) that are essential to workplace performance in this </w:t>
      </w:r>
      <w:r w:rsidRPr="00EC4E0A">
        <w:t xml:space="preserve">unit of competency.  </w:t>
      </w:r>
    </w:p>
    <w:p w:rsidR="00000000" w:rsidRPr="00EC4E0A" w:rsidP="00A5536D">
      <w:pPr>
        <w:pStyle w:val="BodyText"/>
      </w:pPr>
      <w:r w:rsidRPr="00EC4E0A">
        <w:t>Foundation skills essential to performance are explicit in the performance criteria of this unit of competency.</w:t>
      </w:r>
    </w:p>
    <w:p w:rsidR="00000000" w:rsidRPr="00EC4E0A" w:rsidP="00EC4E0A">
      <w:pPr>
        <w:pStyle w:val="Heading1"/>
      </w:pPr>
      <w:bookmarkStart w:id="7" w:name="O_1170025"/>
      <w:bookmarkEnd w:id="7"/>
      <w:r w:rsidRPr="00EC4E0A">
        <w:t>Range of Conditions</w:t>
      </w:r>
    </w:p>
    <w:p w:rsidR="00000000" w:rsidRPr="00EC4E0A" w:rsidP="00A5536D">
      <w:pPr>
        <w:pStyle w:val="BodyText"/>
      </w:pPr>
      <w:r w:rsidRPr="00EC4E0A">
        <w:t>No range of conditions provided for this unit.</w:t>
      </w:r>
    </w:p>
    <w:p w:rsidR="00000000" w:rsidRPr="00EC4E0A" w:rsidP="00EC4E0A">
      <w:pPr>
        <w:pStyle w:val="Heading1"/>
      </w:pPr>
      <w:bookmarkStart w:id="8" w:name="O_1170024"/>
      <w:bookmarkEnd w:id="8"/>
      <w:r w:rsidRPr="00EC4E0A">
        <w:t>Unit Mapping Inf</w:t>
      </w:r>
      <w:r w:rsidRPr="00EC4E0A">
        <w:t>ormation</w:t>
      </w:r>
    </w:p>
    <w:p w:rsidR="00000000" w:rsidRPr="00EC4E0A" w:rsidP="00A5536D">
      <w:pPr>
        <w:pStyle w:val="BodyText"/>
      </w:pPr>
      <w:r w:rsidRPr="00EC4E0A">
        <w:t>Release 2. Supersedes and is equivalent to MEM18016 Analyse plant and equipment condition monitoring results (Release 1).</w:t>
      </w:r>
    </w:p>
    <w:p w:rsidR="00000000" w:rsidRPr="00EC4E0A" w:rsidP="00A5536D">
      <w:pPr>
        <w:pStyle w:val="BodyText"/>
      </w:pPr>
      <w:r w:rsidRPr="00EC4E0A">
        <w:t>Release 1. Supersedes and is equivalent to MEM18016B Analyse plant and equipment condition monitoring results.</w:t>
      </w:r>
    </w:p>
    <w:p w:rsidR="00000000" w:rsidRPr="00EC4E0A" w:rsidP="00EC4E0A">
      <w:pPr>
        <w:pStyle w:val="Heading1"/>
      </w:pPr>
      <w:bookmarkStart w:id="9" w:name="O_1170032"/>
      <w:bookmarkEnd w:id="9"/>
      <w:r w:rsidRPr="00EC4E0A">
        <w:t>Links</w:t>
      </w:r>
    </w:p>
    <w:p w:rsidR="00000000" w:rsidRPr="00EC4E0A" w:rsidP="00A5536D">
      <w:pPr>
        <w:pStyle w:val="BodyText"/>
      </w:pPr>
      <w:r w:rsidRPr="00EC4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66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4E0A" w:rsidP="00EC4E0A"/>
    <w:sectPr w:rsidSect="00EC4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0A" w:rsidRPr="00A5536D" w:rsidP="00A55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6D" w:rsidP="00EC4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36D" w:rsidP="00EC4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536D" w:rsidP="00EC4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E0A" w:rsidRPr="00A5536D" w:rsidP="00A55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6D" w:rsidRPr="002D2AF8" w:rsidP="00EC4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MEM18016 Analyse plant and equipment condition monitoring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5536D" w:rsidP="00EC4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E0A"/>
  </w:style>
  <w:style w:type="character" w:customStyle="1" w:styleId="Heading1Char">
    <w:name w:val="Heading 1 Char"/>
    <w:basedOn w:val="DefaultParagraphFont"/>
    <w:link w:val="Heading1"/>
    <w:rsid w:val="00EC4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E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4E0A"/>
    <w:rPr>
      <w:b/>
      <w:spacing w:val="0"/>
    </w:rPr>
  </w:style>
  <w:style w:type="paragraph" w:customStyle="1" w:styleId="SuperHeading">
    <w:name w:val="SuperHeading"/>
    <w:basedOn w:val="Normal"/>
    <w:rsid w:val="00EC4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4E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4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E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E0A"/>
    <w:rPr>
      <w:i/>
    </w:rPr>
  </w:style>
  <w:style w:type="paragraph" w:styleId="Caption">
    <w:name w:val="caption"/>
    <w:basedOn w:val="BodyText"/>
    <w:next w:val="Normal"/>
    <w:qFormat/>
    <w:rsid w:val="00EC4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E0A"/>
  </w:style>
  <w:style w:type="paragraph" w:styleId="TableofFigures">
    <w:name w:val="table of figures"/>
    <w:basedOn w:val="Normal"/>
    <w:next w:val="Normal"/>
    <w:semiHidden/>
    <w:rsid w:val="00EC4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E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4E0A"/>
    <w:rPr>
      <w:rFonts w:ascii="Wingdings" w:hAnsi="Wingdings"/>
    </w:rPr>
  </w:style>
  <w:style w:type="paragraph" w:customStyle="1" w:styleId="TableHeading">
    <w:name w:val="Table Heading"/>
    <w:basedOn w:val="HeadingBase"/>
    <w:rsid w:val="00EC4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E0A"/>
    <w:rPr>
      <w:color w:val="0033CC"/>
      <w:u w:val="none"/>
    </w:rPr>
  </w:style>
  <w:style w:type="paragraph" w:customStyle="1" w:styleId="BodyTextRight">
    <w:name w:val="Body Text Right"/>
    <w:basedOn w:val="BodyText"/>
    <w:rsid w:val="00EC4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E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E0A"/>
    <w:rPr>
      <w:sz w:val="32"/>
    </w:rPr>
  </w:style>
  <w:style w:type="paragraph" w:customStyle="1" w:styleId="HeadingProcedure">
    <w:name w:val="Heading Procedure"/>
    <w:basedOn w:val="HeadingBase"/>
    <w:next w:val="Normal"/>
    <w:rsid w:val="00EC4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E0A"/>
    <w:pPr>
      <w:spacing w:before="60" w:after="60"/>
    </w:pPr>
  </w:style>
  <w:style w:type="paragraph" w:styleId="ListContinue">
    <w:name w:val="List Continue"/>
    <w:basedOn w:val="List"/>
    <w:rsid w:val="00EC4E0A"/>
    <w:pPr>
      <w:ind w:firstLine="0"/>
    </w:pPr>
  </w:style>
  <w:style w:type="paragraph" w:customStyle="1" w:styleId="ListNote">
    <w:name w:val="List Note"/>
    <w:basedOn w:val="List"/>
    <w:rsid w:val="00EC4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E0A"/>
    <w:rPr>
      <w:rFonts w:ascii="Courier New" w:hAnsi="Courier New"/>
    </w:rPr>
  </w:style>
  <w:style w:type="paragraph" w:customStyle="1" w:styleId="NoteBullet">
    <w:name w:val="Note Bullet"/>
    <w:basedOn w:val="Note"/>
    <w:rsid w:val="00EC4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E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4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E0A"/>
    <w:rPr>
      <w:b/>
      <w:smallCaps/>
    </w:rPr>
  </w:style>
  <w:style w:type="paragraph" w:customStyle="1" w:styleId="TableListNumber">
    <w:name w:val="Table List Number"/>
    <w:basedOn w:val="ListNumber"/>
    <w:rsid w:val="00EC4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E0A"/>
    <w:pPr>
      <w:numPr>
        <w:numId w:val="7"/>
      </w:numPr>
    </w:pPr>
  </w:style>
  <w:style w:type="paragraph" w:customStyle="1" w:styleId="ListAlpha2">
    <w:name w:val="List Alpha 2"/>
    <w:basedOn w:val="List2"/>
    <w:rsid w:val="00EC4E0A"/>
    <w:pPr>
      <w:numPr>
        <w:numId w:val="6"/>
      </w:numPr>
    </w:pPr>
  </w:style>
  <w:style w:type="paragraph" w:styleId="List2">
    <w:name w:val="List 2"/>
    <w:basedOn w:val="BodyText"/>
    <w:rsid w:val="00EC4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E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E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4E0A"/>
    <w:pPr>
      <w:numPr>
        <w:numId w:val="2"/>
      </w:numPr>
    </w:pPr>
  </w:style>
  <w:style w:type="paragraph" w:styleId="ListContinue2">
    <w:name w:val="List Continue 2"/>
    <w:basedOn w:val="List2"/>
    <w:rsid w:val="00EC4E0A"/>
    <w:pPr>
      <w:ind w:firstLine="0"/>
    </w:pPr>
  </w:style>
  <w:style w:type="paragraph" w:styleId="ListContinue3">
    <w:name w:val="List Continue 3"/>
    <w:basedOn w:val="List3"/>
    <w:rsid w:val="00EC4E0A"/>
    <w:pPr>
      <w:ind w:left="1021" w:firstLine="0"/>
    </w:pPr>
  </w:style>
  <w:style w:type="paragraph" w:styleId="ListContinue4">
    <w:name w:val="List Continue 4"/>
    <w:basedOn w:val="List4"/>
    <w:rsid w:val="00EC4E0A"/>
    <w:pPr>
      <w:ind w:firstLine="0"/>
    </w:pPr>
  </w:style>
  <w:style w:type="paragraph" w:styleId="ListContinue5">
    <w:name w:val="List Continue 5"/>
    <w:basedOn w:val="List5"/>
    <w:rsid w:val="00EC4E0A"/>
    <w:pPr>
      <w:ind w:firstLine="0"/>
    </w:pPr>
  </w:style>
  <w:style w:type="paragraph" w:styleId="ListNumber3">
    <w:name w:val="List Number 3"/>
    <w:basedOn w:val="List3"/>
    <w:rsid w:val="00EC4E0A"/>
    <w:pPr>
      <w:numPr>
        <w:numId w:val="3"/>
      </w:numPr>
    </w:pPr>
  </w:style>
  <w:style w:type="paragraph" w:styleId="ListNumber4">
    <w:name w:val="List Number 4"/>
    <w:basedOn w:val="List4"/>
    <w:rsid w:val="00EC4E0A"/>
    <w:pPr>
      <w:numPr>
        <w:numId w:val="4"/>
      </w:numPr>
    </w:pPr>
  </w:style>
  <w:style w:type="paragraph" w:styleId="ListNumber5">
    <w:name w:val="List Number 5"/>
    <w:basedOn w:val="List5"/>
    <w:rsid w:val="00EC4E0A"/>
    <w:pPr>
      <w:numPr>
        <w:numId w:val="5"/>
      </w:numPr>
    </w:pPr>
  </w:style>
  <w:style w:type="paragraph" w:styleId="BlockText">
    <w:name w:val="Block Text"/>
    <w:basedOn w:val="Normal"/>
    <w:rsid w:val="00EC4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E0A"/>
    <w:rPr>
      <w:sz w:val="16"/>
      <w:vertAlign w:val="superscript"/>
    </w:rPr>
  </w:style>
  <w:style w:type="character" w:customStyle="1" w:styleId="Symbols">
    <w:name w:val="Symbols"/>
    <w:basedOn w:val="DefaultParagraphFont"/>
    <w:rsid w:val="00EC4E0A"/>
    <w:rPr>
      <w:rFonts w:ascii="Symbol" w:hAnsi="Symbol"/>
    </w:rPr>
  </w:style>
  <w:style w:type="character" w:customStyle="1" w:styleId="MenuOptions">
    <w:name w:val="Menu Options"/>
    <w:basedOn w:val="DefaultParagraphFont"/>
    <w:rsid w:val="00EC4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E0A"/>
    <w:rPr>
      <w:b/>
    </w:rPr>
  </w:style>
  <w:style w:type="character" w:customStyle="1" w:styleId="Underlined">
    <w:name w:val="Underlined"/>
    <w:basedOn w:val="DefaultParagraphFont"/>
    <w:rsid w:val="00EC4E0A"/>
    <w:rPr>
      <w:u w:val="single"/>
    </w:rPr>
  </w:style>
  <w:style w:type="paragraph" w:customStyle="1" w:styleId="TableBodyTextRight">
    <w:name w:val="Table Body Text Right"/>
    <w:basedOn w:val="TableBodyText"/>
    <w:rsid w:val="00EC4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E0A"/>
    <w:rPr>
      <w:sz w:val="18"/>
    </w:rPr>
  </w:style>
  <w:style w:type="paragraph" w:customStyle="1" w:styleId="BodySmallRight">
    <w:name w:val="Body Small Right"/>
    <w:basedOn w:val="BodyTextRight"/>
    <w:rsid w:val="00EC4E0A"/>
    <w:rPr>
      <w:sz w:val="18"/>
      <w:szCs w:val="18"/>
    </w:rPr>
  </w:style>
  <w:style w:type="paragraph" w:customStyle="1" w:styleId="MarginEdition">
    <w:name w:val="Margin Edition"/>
    <w:basedOn w:val="MarginNote"/>
    <w:rsid w:val="00EC4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E0A"/>
    <w:rPr>
      <w:sz w:val="2"/>
      <w:szCs w:val="2"/>
    </w:rPr>
  </w:style>
  <w:style w:type="character" w:customStyle="1" w:styleId="Small">
    <w:name w:val="Small"/>
    <w:basedOn w:val="DefaultParagraphFont"/>
    <w:rsid w:val="00EC4E0A"/>
    <w:rPr>
      <w:sz w:val="16"/>
    </w:rPr>
  </w:style>
  <w:style w:type="paragraph" w:customStyle="1" w:styleId="WideTable">
    <w:name w:val="Wide Table"/>
    <w:basedOn w:val="Normal"/>
    <w:rsid w:val="00EC4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E0A"/>
  </w:style>
  <w:style w:type="paragraph" w:styleId="Quote">
    <w:name w:val="Quote"/>
    <w:basedOn w:val="Heading1"/>
    <w:link w:val="QuoteChar"/>
    <w:qFormat/>
    <w:rsid w:val="00EC4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E0A"/>
    <w:pPr>
      <w:pageBreakBefore/>
    </w:pPr>
  </w:style>
  <w:style w:type="paragraph" w:customStyle="1" w:styleId="Border">
    <w:name w:val="Border"/>
    <w:basedOn w:val="Normal"/>
    <w:qFormat/>
    <w:rsid w:val="00EC4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E0A"/>
    <w:rPr>
      <w:u w:val="single"/>
    </w:rPr>
  </w:style>
  <w:style w:type="character" w:customStyle="1" w:styleId="BoldandItalics">
    <w:name w:val="Bold and Italics"/>
    <w:qFormat/>
    <w:rsid w:val="00EC4E0A"/>
    <w:rPr>
      <w:b/>
      <w:i/>
      <w:u w:val="none"/>
    </w:rPr>
  </w:style>
  <w:style w:type="paragraph" w:styleId="BalloonText">
    <w:name w:val="Balloon Text"/>
    <w:basedOn w:val="Normal"/>
    <w:link w:val="BalloonTextChar"/>
    <w:rsid w:val="00EC4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E0A"/>
    <w:pPr>
      <w:spacing w:before="0" w:after="0"/>
    </w:pPr>
  </w:style>
  <w:style w:type="paragraph" w:customStyle="1" w:styleId="BodyTextBold">
    <w:name w:val="Body Text Bold"/>
    <w:basedOn w:val="BodyText"/>
    <w:qFormat/>
    <w:rsid w:val="00EC4E0A"/>
    <w:rPr>
      <w:b/>
    </w:rPr>
  </w:style>
  <w:style w:type="character" w:styleId="Hyperlink">
    <w:name w:val="Hyperlink"/>
    <w:basedOn w:val="DefaultParagraphFont"/>
    <w:uiPriority w:val="99"/>
    <w:unhideWhenUsed/>
    <w:rsid w:val="00A55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3465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MEM18016 Analyse plant and equipment condition monitoring results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2023-02-03T07:37:00Z</dcterms:created>
  <dcterms:modified xsi:type="dcterms:W3CDTF">2023-02-03T07:37:00Z</dcterms:modified>
</cp:coreProperties>
</file>