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5F4" w:rsidP="006C0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MEM18016 Analyse plant and equipment condition monitoring results</w:t>
      </w:r>
      <w:r>
        <w:fldChar w:fldCharType="end"/>
      </w:r>
    </w:p>
    <w:p w:rsidR="006C05F4" w:rsidP="006C05F4">
      <w:pPr>
        <w:pStyle w:val="Version"/>
        <w:sectPr w:rsidSect="006E0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03B6" w:rsidP="006E03B6">
      <w:pPr>
        <w:pStyle w:val="SuperHeading"/>
      </w:pPr>
      <w:r w:rsidRPr="006E03B6">
        <w:t>MEM18016 Analyse plant and equipment condition monitoring results</w:t>
      </w:r>
    </w:p>
    <w:p w:rsidR="00000000" w:rsidRPr="006E03B6" w:rsidP="006E03B6">
      <w:pPr>
        <w:pStyle w:val="Heading1"/>
      </w:pPr>
      <w:bookmarkStart w:id="1" w:name="O_1170031"/>
      <w:bookmarkEnd w:id="1"/>
      <w:r w:rsidRPr="006E03B6">
        <w:t>Modification History</w:t>
      </w:r>
    </w:p>
    <w:p w:rsidR="00000000" w:rsidRPr="006E03B6" w:rsidP="006C05F4">
      <w:pPr>
        <w:pStyle w:val="BodyText"/>
      </w:pPr>
      <w:r w:rsidRPr="006E03B6">
        <w:t>Release 2. Quantum of hou</w:t>
      </w:r>
      <w:r w:rsidRPr="006E03B6">
        <w:t>rs of workplace practice removed. Supersedes and is equivalent to MEM18016 Analyse plant and equipment condition monitoring results (Release 1).</w:t>
      </w:r>
    </w:p>
    <w:p w:rsidR="00000000" w:rsidRPr="006E03B6" w:rsidP="006C05F4">
      <w:pPr>
        <w:pStyle w:val="BodyText"/>
      </w:pPr>
      <w:r w:rsidRPr="006E03B6">
        <w:t>Release 1. Supersedes and is equivalent to MEM18016B Analyse plant and equipment condition monitoring results.</w:t>
      </w:r>
    </w:p>
    <w:p w:rsidR="00000000" w:rsidRPr="006E03B6" w:rsidP="006E03B6">
      <w:pPr>
        <w:pStyle w:val="Heading1"/>
      </w:pPr>
      <w:bookmarkStart w:id="2" w:name="O_1170030"/>
      <w:bookmarkEnd w:id="2"/>
      <w:r w:rsidRPr="006E03B6">
        <w:t>Application</w:t>
      </w:r>
    </w:p>
    <w:p w:rsidR="00000000" w:rsidRPr="006E03B6" w:rsidP="006C05F4">
      <w:pPr>
        <w:pStyle w:val="BodyText"/>
      </w:pPr>
      <w:r w:rsidRPr="006E03B6">
        <w:t>This unit of competency defines the skills and knowledge required to analyse condition monitoring results and develop recommendations based on the analysis. The data analysed is generated by a continuous plant and equipment c</w:t>
      </w:r>
      <w:r w:rsidRPr="006E03B6">
        <w:t>ondition monitoring program.</w:t>
      </w:r>
    </w:p>
    <w:p w:rsidR="00000000" w:rsidRPr="006E03B6" w:rsidP="006C05F4">
      <w:pPr>
        <w:pStyle w:val="BodyText"/>
      </w:pPr>
      <w:r w:rsidRPr="006E03B6">
        <w:t>Where production of formal reports is required unit MEM16010 Write reports should also be selected.</w:t>
      </w:r>
    </w:p>
    <w:p w:rsidR="00000000" w:rsidRPr="006E03B6" w:rsidP="006C05F4">
      <w:pPr>
        <w:pStyle w:val="BodyText"/>
      </w:pPr>
      <w:r w:rsidRPr="006E03B6">
        <w:t>Where production of reports of a technical nature is required unit MEM16014 Report technical information should also be selecte</w:t>
      </w:r>
      <w:r w:rsidRPr="006E03B6">
        <w:t>d.</w:t>
      </w:r>
    </w:p>
    <w:p w:rsidR="00000000" w:rsidRPr="006E03B6" w:rsidP="006C05F4">
      <w:pPr>
        <w:pStyle w:val="BodyText"/>
      </w:pPr>
      <w:r w:rsidRPr="006E03B6">
        <w:t>Where equipment condition monitoring and recording only is required to be performed then unit MEM18010 Perform equipment condition monitoring and recording should be selected.</w:t>
      </w:r>
    </w:p>
    <w:p w:rsidR="00000000" w:rsidRPr="006E03B6" w:rsidP="006C05F4">
      <w:pPr>
        <w:pStyle w:val="BodyText"/>
      </w:pPr>
      <w:r w:rsidRPr="006E03B6">
        <w:t>No licensing, legislative or certification requirements apply to this unit at</w:t>
      </w:r>
      <w:r w:rsidRPr="006E03B6">
        <w:t xml:space="preserve"> the time of publication.</w:t>
      </w:r>
    </w:p>
    <w:p w:rsidR="00000000" w:rsidRPr="006E03B6" w:rsidP="006E03B6">
      <w:pPr>
        <w:pStyle w:val="BodyText"/>
      </w:pPr>
      <w:r w:rsidRPr="006E03B6">
        <w:rPr>
          <w:rStyle w:val="SpecialBold"/>
        </w:rPr>
        <w:t>Band</w:t>
      </w:r>
      <w:r w:rsidRPr="006E03B6">
        <w:t>:</w:t>
      </w:r>
      <w:r w:rsidRPr="006E03B6">
        <w:tab/>
      </w:r>
      <w:r w:rsidRPr="006E03B6">
        <w:rPr>
          <w:rStyle w:val="SpecialBold"/>
        </w:rPr>
        <w:t>B</w:t>
      </w:r>
    </w:p>
    <w:p w:rsidR="00000000" w:rsidRPr="006E03B6" w:rsidP="006E03B6">
      <w:pPr>
        <w:pStyle w:val="BodyText"/>
      </w:pPr>
      <w:r w:rsidRPr="006E03B6">
        <w:rPr>
          <w:rStyle w:val="SpecialBold"/>
        </w:rPr>
        <w:t>Unit Weight</w:t>
      </w:r>
      <w:r w:rsidRPr="006E03B6">
        <w:t>:</w:t>
      </w:r>
      <w:r w:rsidRPr="006E03B6">
        <w:tab/>
      </w:r>
      <w:r w:rsidRPr="006E03B6">
        <w:rPr>
          <w:rStyle w:val="SpecialBold"/>
        </w:rPr>
        <w:t>4</w:t>
      </w:r>
    </w:p>
    <w:p w:rsidR="00000000" w:rsidRPr="006E03B6" w:rsidP="006E03B6">
      <w:pPr>
        <w:pStyle w:val="AllowPageBreak"/>
      </w:pPr>
    </w:p>
    <w:p w:rsidR="00000000" w:rsidRPr="006E03B6" w:rsidP="006E03B6">
      <w:pPr>
        <w:pStyle w:val="Heading1"/>
      </w:pPr>
      <w:bookmarkStart w:id="3" w:name="O_1170029"/>
      <w:bookmarkEnd w:id="3"/>
      <w:r w:rsidRPr="006E03B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Interpret technical drawing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Undertake manual handling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MEM12003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Perform precision mechanical measurement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Perform engineering measurements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Perform computations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MEM12025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Use graphical techniques and perform simple statistical computations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Work safely and effectively in manufacturing and engineering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Plan work activities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Organise and communicate informatio</w:t>
            </w:r>
            <w:r w:rsidRPr="006E03B6">
              <w:t>n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Use hand tools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Use power tools/hand held operations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Use tools for precision work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Perform precision fitting of engineering components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3B6" w:rsidP="006E03B6">
            <w:pPr>
              <w:pStyle w:val="BodyText"/>
            </w:pPr>
            <w:r w:rsidRPr="006E03B6">
              <w:t>Dismantle, replace and assemble engineering components</w:t>
            </w:r>
          </w:p>
        </w:tc>
      </w:tr>
    </w:tbl>
    <w:p w:rsidR="00000000" w:rsidRPr="006E03B6" w:rsidP="006E03B6">
      <w:pPr>
        <w:pStyle w:val="BodyText"/>
      </w:pPr>
    </w:p>
    <w:p w:rsidR="00000000" w:rsidRPr="006E03B6" w:rsidP="006E03B6">
      <w:pPr>
        <w:pStyle w:val="AllowPageBreak"/>
      </w:pPr>
    </w:p>
    <w:p w:rsidR="00000000" w:rsidRPr="006E03B6" w:rsidP="006E03B6">
      <w:pPr>
        <w:pStyle w:val="Heading1"/>
      </w:pPr>
      <w:bookmarkStart w:id="4" w:name="O_1170028"/>
      <w:bookmarkEnd w:id="4"/>
      <w:r w:rsidRPr="006E03B6">
        <w:t>Competency Field</w:t>
      </w:r>
    </w:p>
    <w:p w:rsidR="00000000" w:rsidRPr="006E03B6" w:rsidP="006C05F4">
      <w:pPr>
        <w:pStyle w:val="BodyText"/>
      </w:pPr>
      <w:r w:rsidRPr="006E03B6">
        <w:t>Maintenance and diagnostics</w:t>
      </w:r>
    </w:p>
    <w:p w:rsidR="00000000" w:rsidRPr="006E03B6" w:rsidP="006E03B6">
      <w:pPr>
        <w:pStyle w:val="Heading1"/>
      </w:pPr>
      <w:bookmarkStart w:id="5" w:name="O_1170027"/>
      <w:bookmarkEnd w:id="5"/>
      <w:r w:rsidRPr="006E03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Performance criteria describe the performance needed to demonstrate achievement of the element.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3B6" w:rsidP="006E03B6">
            <w:pPr>
              <w:pStyle w:val="BodyText"/>
            </w:pPr>
            <w:r w:rsidRPr="006E03B6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Follow standard operating procedures (SOPs)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Comply with work health and safety (WHS) requirements at all times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Use appropriate personal protective equipment (PPE) in accordance with SOPs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Identify job requirements from specifications, drawings, job sheets or work instructions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3B6" w:rsidP="006E03B6">
            <w:pPr>
              <w:pStyle w:val="BodyText"/>
            </w:pPr>
            <w:r w:rsidRPr="006E03B6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rPr>
                <w:rStyle w:val="SpecialBold"/>
              </w:rPr>
              <w:t>Analyse condition monitoring results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Examine and analyse records/graphs/results of condition monitoring and identify problem areas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Undertake necessary calculations/computations to determine indications of malfunction or impending failure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 xml:space="preserve">Undertake appropriate reports/determinations of analyses </w:t>
            </w:r>
            <w:r w:rsidRPr="006E03B6">
              <w:t>to prescribed site SOPs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3B6" w:rsidP="006E03B6">
            <w:pPr>
              <w:pStyle w:val="BodyText"/>
            </w:pPr>
            <w:r w:rsidRPr="006E03B6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rPr>
                <w:rStyle w:val="SpecialBold"/>
              </w:rPr>
              <w:t>Develop recommendations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Develop recommendations based on previous history, results, specifications and any relevant legislative requirements</w:t>
            </w:r>
          </w:p>
        </w:tc>
      </w:tr>
      <w:tr w:rsidTr="006E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B6">
            <w:pPr>
              <w:pStyle w:val="BodyText"/>
              <w:rPr>
                <w:lang w:val="en-NZ"/>
              </w:rPr>
            </w:pPr>
            <w:r w:rsidRPr="006E03B6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3B6" w:rsidP="006E03B6">
            <w:pPr>
              <w:pStyle w:val="BodyText"/>
            </w:pPr>
            <w:r w:rsidRPr="006E03B6">
              <w:t>Report recommendations to appropriate authority</w:t>
            </w:r>
          </w:p>
        </w:tc>
      </w:tr>
    </w:tbl>
    <w:p w:rsidR="00000000" w:rsidRPr="006E03B6" w:rsidP="006E03B6">
      <w:pPr>
        <w:pStyle w:val="BodyText"/>
      </w:pPr>
    </w:p>
    <w:p w:rsidR="00000000" w:rsidRPr="006E03B6" w:rsidP="006E03B6">
      <w:pPr>
        <w:pStyle w:val="AllowPageBreak"/>
      </w:pPr>
    </w:p>
    <w:p w:rsidR="00000000" w:rsidRPr="006E03B6" w:rsidP="006E03B6">
      <w:pPr>
        <w:pStyle w:val="Heading1"/>
      </w:pPr>
      <w:bookmarkStart w:id="6" w:name="O_1170026"/>
      <w:bookmarkEnd w:id="6"/>
      <w:r w:rsidRPr="006E03B6">
        <w:t>Foundation Skills</w:t>
      </w:r>
    </w:p>
    <w:p w:rsidR="00000000" w:rsidRPr="006E03B6" w:rsidP="006C05F4">
      <w:pPr>
        <w:pStyle w:val="BodyText"/>
      </w:pPr>
      <w:r w:rsidRPr="006E03B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E03B6" w:rsidP="006C05F4">
      <w:pPr>
        <w:pStyle w:val="BodyText"/>
      </w:pPr>
      <w:r w:rsidRPr="006E03B6">
        <w:t xml:space="preserve">Foundation skills essential to performance are explicit in the performance criteria </w:t>
      </w:r>
      <w:r w:rsidRPr="006E03B6">
        <w:t>of this unit of competency.</w:t>
      </w:r>
    </w:p>
    <w:p w:rsidR="00000000" w:rsidRPr="006E03B6" w:rsidP="006E03B6">
      <w:pPr>
        <w:pStyle w:val="Heading1"/>
      </w:pPr>
      <w:bookmarkStart w:id="7" w:name="O_1170025"/>
      <w:bookmarkEnd w:id="7"/>
      <w:r w:rsidRPr="006E03B6">
        <w:t>Range of Conditions</w:t>
      </w:r>
    </w:p>
    <w:p w:rsidR="00000000" w:rsidRPr="006E03B6" w:rsidP="006C05F4">
      <w:pPr>
        <w:pStyle w:val="BodyText"/>
      </w:pPr>
      <w:r w:rsidRPr="006E03B6">
        <w:t>No range of conditions provided for this unit.</w:t>
      </w:r>
    </w:p>
    <w:p w:rsidR="00000000" w:rsidRPr="006E03B6" w:rsidP="006E03B6">
      <w:pPr>
        <w:pStyle w:val="Heading1"/>
      </w:pPr>
      <w:bookmarkStart w:id="8" w:name="O_1170024"/>
      <w:bookmarkEnd w:id="8"/>
      <w:r w:rsidRPr="006E03B6">
        <w:t>Unit Mapping Information</w:t>
      </w:r>
    </w:p>
    <w:p w:rsidR="00000000" w:rsidRPr="006E03B6" w:rsidP="006C05F4">
      <w:pPr>
        <w:pStyle w:val="BodyText"/>
      </w:pPr>
      <w:r w:rsidRPr="006E03B6">
        <w:t>Release 2. Supersedes and is equivalent to MEM18016 Analyse plant and equipment condition monitori</w:t>
      </w:r>
      <w:r w:rsidRPr="006E03B6">
        <w:t>ng results (Release 1).</w:t>
      </w:r>
    </w:p>
    <w:p w:rsidR="00000000" w:rsidRPr="006E03B6" w:rsidP="006C05F4">
      <w:pPr>
        <w:pStyle w:val="BodyText"/>
      </w:pPr>
      <w:r w:rsidRPr="006E03B6">
        <w:t>Release 1. Supersedes and is equivalent to MEM18016B Analyse plant and equipment condition monitoring results.</w:t>
      </w:r>
    </w:p>
    <w:p w:rsidR="00000000" w:rsidRPr="006E03B6" w:rsidP="006E03B6">
      <w:pPr>
        <w:pStyle w:val="Heading1"/>
      </w:pPr>
      <w:bookmarkStart w:id="9" w:name="O_1170032"/>
      <w:bookmarkEnd w:id="9"/>
      <w:r w:rsidRPr="006E03B6">
        <w:t>Links</w:t>
      </w:r>
    </w:p>
    <w:p w:rsidR="00000000" w:rsidRPr="006E03B6" w:rsidP="006C05F4">
      <w:pPr>
        <w:pStyle w:val="BodyText"/>
      </w:pPr>
      <w:r w:rsidRPr="006E0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2E9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E03B6" w:rsidP="006C05F4">
      <w:pPr>
        <w:pStyle w:val="BodyText"/>
        <w:sectPr w:rsidSect="006E03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03B6" w:rsidP="006E03B6">
      <w:pPr>
        <w:pStyle w:val="SuperHeading"/>
      </w:pPr>
      <w:r w:rsidRPr="006E03B6">
        <w:t>Assessment Requirements for MEM18016 Analyse plant and equipment condition monitoring results</w:t>
      </w:r>
    </w:p>
    <w:p w:rsidR="00000000" w:rsidRPr="006E03B6" w:rsidP="006E03B6">
      <w:pPr>
        <w:pStyle w:val="Heading1"/>
      </w:pPr>
      <w:bookmarkStart w:id="10" w:name="O_1170022"/>
      <w:bookmarkEnd w:id="10"/>
      <w:r w:rsidRPr="006E03B6">
        <w:t>Modification History</w:t>
      </w:r>
    </w:p>
    <w:p w:rsidR="00000000" w:rsidRPr="006E03B6" w:rsidP="006C05F4">
      <w:pPr>
        <w:pStyle w:val="BodyText"/>
      </w:pPr>
      <w:r w:rsidRPr="006E03B6">
        <w:t>Release 2. Quantum of hours of workplace practice removed. Supersedes and is equivalent to MEM18016 Analyse plant and equipment condition monitoring results (Release 1).</w:t>
      </w:r>
    </w:p>
    <w:p w:rsidR="00000000" w:rsidRPr="006E03B6" w:rsidP="006C05F4">
      <w:pPr>
        <w:pStyle w:val="BodyText"/>
      </w:pPr>
      <w:r w:rsidRPr="006E03B6">
        <w:t>Release 1. Supersedes and is equivalent to MEM18016B Analyse plant and equipment condi</w:t>
      </w:r>
      <w:r w:rsidRPr="006E03B6">
        <w:t>tion monitoring results.</w:t>
      </w:r>
    </w:p>
    <w:p w:rsidR="00000000" w:rsidRPr="006E03B6" w:rsidP="006E03B6">
      <w:pPr>
        <w:pStyle w:val="Heading1"/>
      </w:pPr>
      <w:bookmarkStart w:id="11" w:name="O_1170021"/>
      <w:bookmarkEnd w:id="11"/>
      <w:r w:rsidRPr="006E03B6">
        <w:t>Performance Evidence</w:t>
      </w:r>
    </w:p>
    <w:p w:rsidR="00000000" w:rsidRPr="006E03B6" w:rsidP="006C05F4">
      <w:pPr>
        <w:pStyle w:val="BodyText"/>
      </w:pPr>
      <w:r w:rsidRPr="006E03B6">
        <w:t>Evidence required to demonstrate competence in this unit must be relevant to and satisfy the requirements of the elements and performance criteria on at least two (2) occasions and include:</w:t>
      </w:r>
    </w:p>
    <w:p w:rsidR="00000000" w:rsidRPr="006E03B6" w:rsidP="006E03B6">
      <w:pPr>
        <w:pStyle w:val="ListBullet"/>
      </w:pPr>
      <w:r w:rsidRPr="006E03B6">
        <w:t xml:space="preserve">following work instructions, standard operating procedures (SOPs) and safe work practices </w:t>
      </w:r>
    </w:p>
    <w:p w:rsidR="00000000" w:rsidRPr="006E03B6" w:rsidP="006E03B6">
      <w:pPr>
        <w:pStyle w:val="ListBullet"/>
      </w:pPr>
      <w:r w:rsidRPr="006E03B6">
        <w:t>obtaining results of condition monitoring of plant and equipment and examining and analysing records/graphs/results and identifying areas of concern</w:t>
      </w:r>
    </w:p>
    <w:p w:rsidR="00000000" w:rsidRPr="006E03B6" w:rsidP="006E03B6">
      <w:pPr>
        <w:pStyle w:val="ListBullet"/>
      </w:pPr>
      <w:r w:rsidRPr="006E03B6">
        <w:t>determining indi</w:t>
      </w:r>
      <w:r w:rsidRPr="006E03B6">
        <w:t>cations of malfunctions or impending failure by performing calculations to analyse condition monitoring data</w:t>
      </w:r>
    </w:p>
    <w:p w:rsidR="00000000" w:rsidRPr="006E03B6" w:rsidP="006E03B6">
      <w:pPr>
        <w:pStyle w:val="ListBullet"/>
      </w:pPr>
      <w:r w:rsidRPr="006E03B6">
        <w:t>reporting recommendations to the appropriate authority in accordance with SOPs.</w:t>
      </w:r>
    </w:p>
    <w:p w:rsidR="00000000" w:rsidRPr="006E03B6" w:rsidP="006E03B6">
      <w:pPr>
        <w:pStyle w:val="AllowPageBreak"/>
      </w:pPr>
    </w:p>
    <w:p w:rsidR="00000000" w:rsidRPr="006E03B6" w:rsidP="006E03B6">
      <w:pPr>
        <w:pStyle w:val="Heading1"/>
      </w:pPr>
      <w:bookmarkStart w:id="12" w:name="O_1170020"/>
      <w:bookmarkEnd w:id="12"/>
      <w:r w:rsidRPr="006E03B6">
        <w:t>Knowledge Evidence</w:t>
      </w:r>
    </w:p>
    <w:p w:rsidR="00000000" w:rsidRPr="006E03B6" w:rsidP="006C05F4">
      <w:pPr>
        <w:pStyle w:val="BodyText"/>
      </w:pPr>
      <w:r w:rsidRPr="006E03B6">
        <w:t>Evidence required to demonstrate the required knowledge for this unit must be relevant to and satisfy the requirements of the elements and performance criteria and include knowledge of:</w:t>
      </w:r>
    </w:p>
    <w:p w:rsidR="00000000" w:rsidRPr="006E03B6" w:rsidP="006E03B6">
      <w:pPr>
        <w:pStyle w:val="ListBullet"/>
      </w:pPr>
      <w:r w:rsidRPr="006E03B6">
        <w:t>safe work practices and procedures and use of personal protective equ</w:t>
      </w:r>
      <w:r w:rsidRPr="006E03B6">
        <w:t>ipment (PPE)</w:t>
      </w:r>
    </w:p>
    <w:p w:rsidR="00000000" w:rsidRPr="006E03B6" w:rsidP="006E03B6">
      <w:pPr>
        <w:pStyle w:val="ListBullet"/>
      </w:pPr>
      <w:r w:rsidRPr="006E03B6">
        <w:t>operational specifications of the plant/equipment being monitored and any trends and/or deviations</w:t>
      </w:r>
    </w:p>
    <w:p w:rsidR="00000000" w:rsidRPr="006E03B6" w:rsidP="006E03B6">
      <w:pPr>
        <w:pStyle w:val="ListBullet"/>
      </w:pPr>
      <w:r w:rsidRPr="006E03B6">
        <w:t>numerical operations and calculations/formulae for data analysis within the scope of this unit</w:t>
      </w:r>
    </w:p>
    <w:p w:rsidR="00000000" w:rsidRPr="006E03B6" w:rsidP="006E03B6">
      <w:pPr>
        <w:pStyle w:val="ListBullet"/>
      </w:pPr>
      <w:r w:rsidRPr="006E03B6">
        <w:t>procedures for reporting the analysis of conditio</w:t>
      </w:r>
      <w:r w:rsidRPr="006E03B6">
        <w:t xml:space="preserve">n monitoring data </w:t>
      </w:r>
    </w:p>
    <w:p w:rsidR="00000000" w:rsidRPr="006E03B6" w:rsidP="006E03B6">
      <w:pPr>
        <w:pStyle w:val="ListBullet"/>
      </w:pPr>
      <w:r w:rsidRPr="006E03B6">
        <w:t>previous history of the plant/equipment being monitored</w:t>
      </w:r>
    </w:p>
    <w:p w:rsidR="00000000" w:rsidRPr="006E03B6" w:rsidP="006E03B6">
      <w:pPr>
        <w:pStyle w:val="ListBullet"/>
      </w:pPr>
      <w:r w:rsidRPr="006E03B6">
        <w:t>relevant legislative requirements</w:t>
      </w:r>
    </w:p>
    <w:p w:rsidR="00000000" w:rsidRPr="006E03B6" w:rsidP="006E03B6">
      <w:pPr>
        <w:pStyle w:val="ListBullet"/>
      </w:pPr>
      <w:r w:rsidRPr="006E03B6">
        <w:t>recommendations and reasons with respect to action to be taken</w:t>
      </w:r>
    </w:p>
    <w:p w:rsidR="00000000" w:rsidRPr="006E03B6" w:rsidP="006E03B6">
      <w:pPr>
        <w:pStyle w:val="ListBullet"/>
      </w:pPr>
      <w:r w:rsidRPr="006E03B6">
        <w:t>expected effect of the recommendations on the operational performance of the plant/e</w:t>
      </w:r>
      <w:r w:rsidRPr="006E03B6">
        <w:t>quipment</w:t>
      </w:r>
    </w:p>
    <w:p w:rsidR="00000000" w:rsidRPr="006E03B6" w:rsidP="006E03B6">
      <w:pPr>
        <w:pStyle w:val="ListBullet"/>
      </w:pPr>
      <w:r w:rsidRPr="006E03B6">
        <w:t>procedures for reporting recommendations and authority/person to whom the recommendations are to be made.</w:t>
      </w:r>
    </w:p>
    <w:p w:rsidR="00000000" w:rsidRPr="006E03B6" w:rsidP="006E03B6">
      <w:pPr>
        <w:pStyle w:val="AllowPageBreak"/>
      </w:pPr>
    </w:p>
    <w:p w:rsidR="00000000" w:rsidRPr="006E03B6" w:rsidP="006E03B6">
      <w:pPr>
        <w:pStyle w:val="Heading1"/>
      </w:pPr>
      <w:bookmarkStart w:id="13" w:name="O_1170019"/>
      <w:bookmarkEnd w:id="13"/>
      <w:r w:rsidRPr="006E03B6">
        <w:t>Assessment Conditions</w:t>
      </w:r>
    </w:p>
    <w:p w:rsidR="00000000" w:rsidRPr="006E03B6" w:rsidP="006E03B6">
      <w:pPr>
        <w:pStyle w:val="ListBullet"/>
      </w:pPr>
      <w:r w:rsidRPr="006E03B6">
        <w:t>Assessors must:</w:t>
      </w:r>
    </w:p>
    <w:p w:rsidR="00000000" w:rsidRPr="006E03B6" w:rsidP="006E03B6">
      <w:pPr>
        <w:pStyle w:val="ListBullet2"/>
      </w:pPr>
      <w:r w:rsidRPr="006E03B6">
        <w:t>have vocational competency in analysing plant and equipment conditioning monitoring results at least to the level being assessed with relevant industry knowledge and experience</w:t>
      </w:r>
    </w:p>
    <w:p w:rsidR="00000000" w:rsidRPr="006E03B6" w:rsidP="006E03B6">
      <w:pPr>
        <w:pStyle w:val="ListBullet2"/>
      </w:pPr>
      <w:r w:rsidRPr="006E03B6">
        <w:t xml:space="preserve">satisfy the assessor requirements in the </w:t>
      </w:r>
      <w:r w:rsidRPr="006E03B6">
        <w:rPr>
          <w:rStyle w:val="Emphasis"/>
        </w:rPr>
        <w:t>Standards for Registered Training Orga</w:t>
      </w:r>
      <w:r w:rsidRPr="006E03B6">
        <w:rPr>
          <w:rStyle w:val="Emphasis"/>
        </w:rPr>
        <w:t xml:space="preserve">nisations 2015 </w:t>
      </w:r>
      <w:r w:rsidRPr="006E03B6">
        <w:t xml:space="preserve">or its replacement and comply with the </w:t>
      </w:r>
      <w:r w:rsidRPr="006E03B6">
        <w:rPr>
          <w:rStyle w:val="Emphasis"/>
        </w:rPr>
        <w:t xml:space="preserve">National Vocational Education and Training Regulator Act 2011, </w:t>
      </w:r>
      <w:r w:rsidRPr="006E03B6">
        <w:t>its replacement</w:t>
      </w:r>
      <w:r w:rsidRPr="006E03B6">
        <w:rPr>
          <w:rStyle w:val="Emphasis"/>
        </w:rPr>
        <w:t xml:space="preserve"> </w:t>
      </w:r>
      <w:r w:rsidRPr="006E03B6">
        <w:t>or equivalent legislation covering VET regulation in a non-referring state/territory as the case requires.</w:t>
      </w:r>
    </w:p>
    <w:p w:rsidR="00000000" w:rsidRPr="006E03B6" w:rsidP="006E03B6">
      <w:pPr>
        <w:pStyle w:val="ListBullet"/>
      </w:pPr>
      <w:r w:rsidRPr="006E03B6">
        <w:t>Assessment must</w:t>
      </w:r>
      <w:r w:rsidRPr="006E03B6">
        <w:t xml:space="preserve"> occur in a functioning workplace. Where assessment in the workplace would be unsafe, impractical or threatens the environment, assessment must occur in a sufficiently rigorous simulated environment that reflects the circumstances that would be experienced</w:t>
      </w:r>
      <w:r w:rsidRPr="006E03B6">
        <w:t xml:space="preserve"> in a functioning workplace. Assessment must cover all aspects of workplace performance, including task skills, task management skills, contingency management skills and job role environment skills.</w:t>
      </w:r>
    </w:p>
    <w:p w:rsidR="00000000" w:rsidRPr="006E03B6" w:rsidP="006E03B6">
      <w:pPr>
        <w:pStyle w:val="ListBullet"/>
      </w:pPr>
      <w:r w:rsidRPr="006E03B6">
        <w:t>Conditions for assessment must include access to all tool</w:t>
      </w:r>
      <w:r w:rsidRPr="006E03B6">
        <w:t>s, equipment, materials and documentation required, including relevant workplace procedures, product and manufacturing specifications.</w:t>
      </w:r>
    </w:p>
    <w:p w:rsidR="00000000" w:rsidRPr="006E03B6" w:rsidP="006E03B6">
      <w:pPr>
        <w:pStyle w:val="ListBullet"/>
      </w:pPr>
      <w:r w:rsidRPr="006E03B6">
        <w:t>Assessment processes and techniques must be appropriate to the language, literacy and numeracy requirements of the work b</w:t>
      </w:r>
      <w:r w:rsidRPr="006E03B6">
        <w:t>eing performed and the needs of the candidate.</w:t>
      </w:r>
    </w:p>
    <w:p w:rsidR="00000000" w:rsidRPr="006E03B6" w:rsidP="006E03B6">
      <w:pPr>
        <w:pStyle w:val="AllowPageBreak"/>
      </w:pPr>
    </w:p>
    <w:p w:rsidR="00000000" w:rsidRPr="006E03B6" w:rsidP="006E03B6">
      <w:pPr>
        <w:pStyle w:val="Heading1"/>
      </w:pPr>
      <w:bookmarkStart w:id="14" w:name="O_1170033"/>
      <w:bookmarkEnd w:id="14"/>
      <w:r w:rsidRPr="006E03B6">
        <w:t>Links</w:t>
      </w:r>
    </w:p>
    <w:p w:rsidR="00000000" w:rsidRPr="006E03B6" w:rsidP="006C05F4">
      <w:pPr>
        <w:pStyle w:val="BodyText"/>
      </w:pPr>
      <w:r w:rsidRPr="006E0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2E9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E03B6" w:rsidP="006E03B6"/>
    <w:sectPr w:rsidSect="006E03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B6" w:rsidRPr="006C05F4" w:rsidP="006C0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F4" w:rsidP="006E0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5F4" w:rsidP="006E0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C05F4" w:rsidP="006E03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B6" w:rsidP="006E0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05F4">
      <w:t>Approved</w:t>
    </w:r>
    <w:r w:rsidR="006C05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05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05F4">
      <w:rPr>
        <w:noProof/>
      </w:rPr>
      <w:t>4</w:t>
    </w:r>
    <w:r>
      <w:rPr>
        <w:noProof/>
      </w:rPr>
      <w:fldChar w:fldCharType="end"/>
    </w:r>
  </w:p>
  <w:p w:rsidR="006E03B6" w:rsidP="006E0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05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05F4">
      <w:t>Manufacturing Industry Skills Alliance</w:t>
    </w:r>
    <w:r w:rsidR="006C05F4">
      <w:fldChar w:fldCharType="end"/>
    </w:r>
  </w:p>
  <w:p w:rsidR="006E03B6" w:rsidP="006E0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3B6" w:rsidRPr="006C05F4" w:rsidP="006C0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F4" w:rsidRPr="002D2AF8" w:rsidP="006E0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MEM18016 Analyse plant and equipment condition monitoring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05F4" w:rsidP="006E03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B6" w:rsidRPr="002D2AF8" w:rsidP="006E0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05F4">
      <w:t>MEM18016 Analyse plant and equipment condition monitoring results</w:t>
    </w:r>
    <w:r w:rsidR="006C05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05F4">
      <w:rPr>
        <w:noProof/>
      </w:rPr>
      <w:t>2 March 2025</w:t>
    </w:r>
    <w:r>
      <w:fldChar w:fldCharType="end"/>
    </w:r>
  </w:p>
  <w:p w:rsidR="006E03B6" w:rsidP="006E0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C6B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76E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847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3B6"/>
  </w:style>
  <w:style w:type="character" w:customStyle="1" w:styleId="Heading1Char">
    <w:name w:val="Heading 1 Char"/>
    <w:basedOn w:val="DefaultParagraphFont"/>
    <w:link w:val="Heading1"/>
    <w:rsid w:val="006E0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3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3B6"/>
    <w:rPr>
      <w:b/>
      <w:spacing w:val="0"/>
    </w:rPr>
  </w:style>
  <w:style w:type="paragraph" w:styleId="ListBullet2">
    <w:name w:val="List Bullet 2"/>
    <w:basedOn w:val="List2"/>
    <w:rsid w:val="006E03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03B6"/>
    <w:rPr>
      <w:i/>
    </w:rPr>
  </w:style>
  <w:style w:type="paragraph" w:customStyle="1" w:styleId="SuperHeading">
    <w:name w:val="SuperHeading"/>
    <w:basedOn w:val="Normal"/>
    <w:rsid w:val="006E0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3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3B6"/>
  </w:style>
  <w:style w:type="paragraph" w:styleId="TableofFigures">
    <w:name w:val="table of figures"/>
    <w:basedOn w:val="Normal"/>
    <w:next w:val="Normal"/>
    <w:semiHidden/>
    <w:rsid w:val="006E0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3B6"/>
    <w:rPr>
      <w:rFonts w:ascii="Wingdings" w:hAnsi="Wingdings"/>
    </w:rPr>
  </w:style>
  <w:style w:type="paragraph" w:customStyle="1" w:styleId="TableHeading">
    <w:name w:val="Table Heading"/>
    <w:basedOn w:val="HeadingBase"/>
    <w:rsid w:val="006E0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3B6"/>
    <w:rPr>
      <w:color w:val="0033CC"/>
      <w:u w:val="none"/>
    </w:rPr>
  </w:style>
  <w:style w:type="paragraph" w:customStyle="1" w:styleId="BodyTextRight">
    <w:name w:val="Body Text Right"/>
    <w:basedOn w:val="BodyText"/>
    <w:rsid w:val="006E0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3B6"/>
    <w:rPr>
      <w:sz w:val="32"/>
    </w:rPr>
  </w:style>
  <w:style w:type="paragraph" w:customStyle="1" w:styleId="HeadingProcedure">
    <w:name w:val="Heading Procedure"/>
    <w:basedOn w:val="HeadingBase"/>
    <w:next w:val="Normal"/>
    <w:rsid w:val="006E0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3B6"/>
    <w:pPr>
      <w:spacing w:before="60" w:after="60"/>
    </w:pPr>
  </w:style>
  <w:style w:type="paragraph" w:styleId="ListContinue">
    <w:name w:val="List Continue"/>
    <w:basedOn w:val="List"/>
    <w:rsid w:val="006E03B6"/>
    <w:pPr>
      <w:ind w:firstLine="0"/>
    </w:pPr>
  </w:style>
  <w:style w:type="paragraph" w:customStyle="1" w:styleId="ListNote">
    <w:name w:val="List Note"/>
    <w:basedOn w:val="List"/>
    <w:rsid w:val="006E0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3B6"/>
    <w:rPr>
      <w:rFonts w:ascii="Courier New" w:hAnsi="Courier New"/>
    </w:rPr>
  </w:style>
  <w:style w:type="paragraph" w:customStyle="1" w:styleId="NoteBullet">
    <w:name w:val="Note Bullet"/>
    <w:basedOn w:val="Note"/>
    <w:rsid w:val="006E0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3B6"/>
    <w:rPr>
      <w:b/>
      <w:smallCaps/>
    </w:rPr>
  </w:style>
  <w:style w:type="paragraph" w:customStyle="1" w:styleId="TableListNumber">
    <w:name w:val="Table List Number"/>
    <w:basedOn w:val="ListNumber"/>
    <w:rsid w:val="006E0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3B6"/>
    <w:pPr>
      <w:numPr>
        <w:numId w:val="9"/>
      </w:numPr>
    </w:pPr>
  </w:style>
  <w:style w:type="paragraph" w:customStyle="1" w:styleId="ListAlpha2">
    <w:name w:val="List Alpha 2"/>
    <w:basedOn w:val="List2"/>
    <w:rsid w:val="006E03B6"/>
    <w:pPr>
      <w:numPr>
        <w:numId w:val="8"/>
      </w:numPr>
    </w:pPr>
  </w:style>
  <w:style w:type="paragraph" w:styleId="List2">
    <w:name w:val="List 2"/>
    <w:basedOn w:val="BodyText"/>
    <w:rsid w:val="006E0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3B6"/>
    <w:pPr>
      <w:numPr>
        <w:numId w:val="4"/>
      </w:numPr>
    </w:pPr>
  </w:style>
  <w:style w:type="paragraph" w:styleId="ListContinue2">
    <w:name w:val="List Continue 2"/>
    <w:basedOn w:val="List2"/>
    <w:rsid w:val="006E03B6"/>
    <w:pPr>
      <w:ind w:firstLine="0"/>
    </w:pPr>
  </w:style>
  <w:style w:type="paragraph" w:styleId="ListContinue3">
    <w:name w:val="List Continue 3"/>
    <w:basedOn w:val="List3"/>
    <w:rsid w:val="006E03B6"/>
    <w:pPr>
      <w:ind w:left="1021" w:firstLine="0"/>
    </w:pPr>
  </w:style>
  <w:style w:type="paragraph" w:styleId="ListContinue4">
    <w:name w:val="List Continue 4"/>
    <w:basedOn w:val="List4"/>
    <w:rsid w:val="006E03B6"/>
    <w:pPr>
      <w:ind w:firstLine="0"/>
    </w:pPr>
  </w:style>
  <w:style w:type="paragraph" w:styleId="ListContinue5">
    <w:name w:val="List Continue 5"/>
    <w:basedOn w:val="List5"/>
    <w:rsid w:val="006E03B6"/>
    <w:pPr>
      <w:ind w:firstLine="0"/>
    </w:pPr>
  </w:style>
  <w:style w:type="paragraph" w:styleId="ListNumber3">
    <w:name w:val="List Number 3"/>
    <w:basedOn w:val="List3"/>
    <w:rsid w:val="006E03B6"/>
    <w:pPr>
      <w:numPr>
        <w:numId w:val="5"/>
      </w:numPr>
    </w:pPr>
  </w:style>
  <w:style w:type="paragraph" w:styleId="ListNumber4">
    <w:name w:val="List Number 4"/>
    <w:basedOn w:val="List4"/>
    <w:rsid w:val="006E03B6"/>
    <w:pPr>
      <w:numPr>
        <w:numId w:val="6"/>
      </w:numPr>
    </w:pPr>
  </w:style>
  <w:style w:type="paragraph" w:styleId="ListNumber5">
    <w:name w:val="List Number 5"/>
    <w:basedOn w:val="List5"/>
    <w:rsid w:val="006E03B6"/>
    <w:pPr>
      <w:numPr>
        <w:numId w:val="7"/>
      </w:numPr>
    </w:pPr>
  </w:style>
  <w:style w:type="paragraph" w:styleId="BlockText">
    <w:name w:val="Block Text"/>
    <w:basedOn w:val="Normal"/>
    <w:rsid w:val="006E0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3B6"/>
    <w:rPr>
      <w:sz w:val="16"/>
      <w:vertAlign w:val="superscript"/>
    </w:rPr>
  </w:style>
  <w:style w:type="character" w:customStyle="1" w:styleId="Symbols">
    <w:name w:val="Symbols"/>
    <w:basedOn w:val="DefaultParagraphFont"/>
    <w:rsid w:val="006E03B6"/>
    <w:rPr>
      <w:rFonts w:ascii="Symbol" w:hAnsi="Symbol"/>
    </w:rPr>
  </w:style>
  <w:style w:type="character" w:customStyle="1" w:styleId="MenuOptions">
    <w:name w:val="Menu Options"/>
    <w:basedOn w:val="DefaultParagraphFont"/>
    <w:rsid w:val="006E0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3B6"/>
    <w:rPr>
      <w:b/>
    </w:rPr>
  </w:style>
  <w:style w:type="character" w:customStyle="1" w:styleId="Underlined">
    <w:name w:val="Underlined"/>
    <w:basedOn w:val="DefaultParagraphFont"/>
    <w:rsid w:val="006E03B6"/>
    <w:rPr>
      <w:u w:val="single"/>
    </w:rPr>
  </w:style>
  <w:style w:type="paragraph" w:customStyle="1" w:styleId="TableBodyTextRight">
    <w:name w:val="Table Body Text Right"/>
    <w:basedOn w:val="TableBodyText"/>
    <w:rsid w:val="006E0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3B6"/>
    <w:rPr>
      <w:sz w:val="18"/>
    </w:rPr>
  </w:style>
  <w:style w:type="paragraph" w:customStyle="1" w:styleId="BodySmallRight">
    <w:name w:val="Body Small Right"/>
    <w:basedOn w:val="BodyTextRight"/>
    <w:rsid w:val="006E03B6"/>
    <w:rPr>
      <w:sz w:val="18"/>
      <w:szCs w:val="18"/>
    </w:rPr>
  </w:style>
  <w:style w:type="paragraph" w:customStyle="1" w:styleId="MarginEdition">
    <w:name w:val="Margin Edition"/>
    <w:basedOn w:val="MarginNote"/>
    <w:rsid w:val="006E0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3B6"/>
    <w:rPr>
      <w:sz w:val="2"/>
      <w:szCs w:val="2"/>
    </w:rPr>
  </w:style>
  <w:style w:type="character" w:customStyle="1" w:styleId="Small">
    <w:name w:val="Small"/>
    <w:basedOn w:val="DefaultParagraphFont"/>
    <w:rsid w:val="006E03B6"/>
    <w:rPr>
      <w:sz w:val="16"/>
    </w:rPr>
  </w:style>
  <w:style w:type="paragraph" w:customStyle="1" w:styleId="WideTable">
    <w:name w:val="Wide Table"/>
    <w:basedOn w:val="Normal"/>
    <w:rsid w:val="006E0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3B6"/>
  </w:style>
  <w:style w:type="paragraph" w:styleId="Quote">
    <w:name w:val="Quote"/>
    <w:basedOn w:val="Heading1"/>
    <w:link w:val="QuoteChar"/>
    <w:qFormat/>
    <w:rsid w:val="006E0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3B6"/>
    <w:pPr>
      <w:pageBreakBefore/>
    </w:pPr>
  </w:style>
  <w:style w:type="paragraph" w:customStyle="1" w:styleId="Border">
    <w:name w:val="Border"/>
    <w:basedOn w:val="Normal"/>
    <w:qFormat/>
    <w:rsid w:val="006E0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3B6"/>
    <w:rPr>
      <w:u w:val="single"/>
    </w:rPr>
  </w:style>
  <w:style w:type="character" w:customStyle="1" w:styleId="BoldandItalics">
    <w:name w:val="Bold and Italics"/>
    <w:qFormat/>
    <w:rsid w:val="006E03B6"/>
    <w:rPr>
      <w:b/>
      <w:i/>
      <w:u w:val="none"/>
    </w:rPr>
  </w:style>
  <w:style w:type="paragraph" w:styleId="BalloonText">
    <w:name w:val="Balloon Text"/>
    <w:basedOn w:val="Normal"/>
    <w:link w:val="BalloonTextChar"/>
    <w:rsid w:val="006E0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3B6"/>
    <w:pPr>
      <w:spacing w:before="0" w:after="0"/>
    </w:pPr>
  </w:style>
  <w:style w:type="paragraph" w:customStyle="1" w:styleId="BodyTextBold">
    <w:name w:val="Body Text Bold"/>
    <w:basedOn w:val="BodyText"/>
    <w:qFormat/>
    <w:rsid w:val="006E03B6"/>
    <w:rPr>
      <w:b/>
    </w:rPr>
  </w:style>
  <w:style w:type="character" w:styleId="Hyperlink">
    <w:name w:val="Hyperlink"/>
    <w:basedOn w:val="DefaultParagraphFont"/>
    <w:uiPriority w:val="99"/>
    <w:unhideWhenUsed/>
    <w:rsid w:val="006C0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6575</Characters>
  <Application>Microsoft Office Word</Application>
  <DocSecurity>0</DocSecurity>
  <Lines>212</Lines>
  <Paragraphs>132</Paragraphs>
  <ScaleCrop>false</ScaleCrop>
  <Company>Author-it Software Corporation Ltd.</Company>
  <LinksUpToDate>false</LinksUpToDate>
  <CharactersWithSpaces>7419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MEM18016 Analyse plant and equipment condition monitoring results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