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789B" w:rsidP="00AE78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MEM18013 Perform gland packing</w:t>
      </w:r>
      <w:r>
        <w:fldChar w:fldCharType="end"/>
      </w:r>
    </w:p>
    <w:p w:rsidR="00AE789B" w:rsidP="00AE789B">
      <w:pPr>
        <w:pStyle w:val="Version"/>
        <w:sectPr w:rsidSect="00F96D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6D8A" w:rsidP="00F96D8A">
      <w:pPr>
        <w:pStyle w:val="SuperHeading"/>
      </w:pPr>
      <w:r w:rsidRPr="00F96D8A">
        <w:t>MEM18013 Perform gland packing</w:t>
      </w:r>
    </w:p>
    <w:p w:rsidR="00000000" w:rsidRPr="00F96D8A" w:rsidP="00F96D8A">
      <w:pPr>
        <w:pStyle w:val="Heading1"/>
      </w:pPr>
      <w:bookmarkStart w:id="1" w:name="O_940990"/>
      <w:bookmarkEnd w:id="1"/>
      <w:r w:rsidRPr="00F96D8A">
        <w:t>Modification History</w:t>
      </w:r>
    </w:p>
    <w:p w:rsidR="00000000" w:rsidRPr="00F96D8A" w:rsidP="00AE789B">
      <w:pPr>
        <w:pStyle w:val="BodyText"/>
      </w:pPr>
      <w:r w:rsidRPr="00F96D8A">
        <w:t xml:space="preserve">Release 1. Supersedes and is equivalent to MEM18013B Perform gland packing </w:t>
      </w:r>
    </w:p>
    <w:p w:rsidR="00000000" w:rsidRPr="00F96D8A" w:rsidP="00F96D8A">
      <w:pPr>
        <w:pStyle w:val="Heading1"/>
      </w:pPr>
      <w:bookmarkStart w:id="2" w:name="O_940998"/>
      <w:bookmarkEnd w:id="2"/>
      <w:r w:rsidRPr="00F96D8A">
        <w:t>Application</w:t>
      </w:r>
    </w:p>
    <w:p w:rsidR="00000000" w:rsidRPr="00F96D8A" w:rsidP="00AE789B">
      <w:pPr>
        <w:pStyle w:val="BodyText"/>
      </w:pPr>
      <w:r w:rsidRPr="00F96D8A">
        <w:t>This unit of competency defines the skills and knowledge required to inspect glands and gland packing and remove and replace or to</w:t>
      </w:r>
      <w:r w:rsidRPr="00F96D8A">
        <w:t>p up gland packing. It applies to packing for high or low temperatures and pressures, solids, gases and liquids.</w:t>
      </w:r>
    </w:p>
    <w:p w:rsidR="00000000" w:rsidRPr="00F96D8A" w:rsidP="00AE789B">
      <w:pPr>
        <w:pStyle w:val="BodyText"/>
      </w:pPr>
      <w:r w:rsidRPr="00F96D8A">
        <w:t>Where interpretation of technical drawings is required unit MEM09002 Interpret technical drawing should also be selected.</w:t>
      </w:r>
    </w:p>
    <w:p w:rsidR="00000000" w:rsidRPr="00F96D8A" w:rsidP="00AE789B">
      <w:pPr>
        <w:pStyle w:val="BodyText"/>
      </w:pPr>
      <w:r w:rsidRPr="00F96D8A">
        <w:t>Where the selection</w:t>
      </w:r>
      <w:r w:rsidRPr="00F96D8A">
        <w:t xml:space="preserve"> and use of power tools/hand held operations is required unit MEM18002 Use power tools/hand held operations should also be selected.</w:t>
      </w:r>
    </w:p>
    <w:p w:rsidR="00000000" w:rsidRPr="00F96D8A" w:rsidP="00AE789B">
      <w:pPr>
        <w:pStyle w:val="BodyText"/>
      </w:pPr>
      <w:r w:rsidRPr="00F96D8A">
        <w:t>Where skills that relate to maintaining simple gland top-ups in non-critical applications and routine gland maintenance ar</w:t>
      </w:r>
      <w:r w:rsidRPr="00F96D8A">
        <w:t>e required unit MEM18006 Perform precision fitting of engineering components should be selected.</w:t>
      </w:r>
    </w:p>
    <w:p w:rsidR="00000000" w:rsidRPr="00F96D8A" w:rsidP="00AE789B">
      <w:pPr>
        <w:pStyle w:val="BodyText"/>
      </w:pPr>
      <w:r w:rsidRPr="00F96D8A">
        <w:t>No licensing, legislative or certification requirements apply to this unit at the time of publication.</w:t>
      </w:r>
    </w:p>
    <w:p w:rsidR="00000000" w:rsidRPr="00F96D8A" w:rsidP="00F96D8A">
      <w:pPr>
        <w:pStyle w:val="BodyText"/>
      </w:pPr>
      <w:r w:rsidRPr="00F96D8A">
        <w:rPr>
          <w:rStyle w:val="SpecialBold"/>
        </w:rPr>
        <w:t>Band</w:t>
      </w:r>
      <w:r w:rsidRPr="00F96D8A">
        <w:t>:</w:t>
      </w:r>
      <w:r w:rsidRPr="00F96D8A">
        <w:tab/>
      </w:r>
      <w:r w:rsidRPr="00F96D8A">
        <w:rPr>
          <w:rStyle w:val="SpecialBold"/>
        </w:rPr>
        <w:t>A</w:t>
      </w:r>
    </w:p>
    <w:p w:rsidR="00000000" w:rsidRPr="00F96D8A" w:rsidP="00F96D8A">
      <w:pPr>
        <w:pStyle w:val="BodyText"/>
      </w:pPr>
      <w:r w:rsidRPr="00F96D8A">
        <w:rPr>
          <w:rStyle w:val="SpecialBold"/>
        </w:rPr>
        <w:t>Unit Weight</w:t>
      </w:r>
      <w:r w:rsidRPr="00F96D8A">
        <w:t>:</w:t>
      </w:r>
      <w:r w:rsidRPr="00F96D8A">
        <w:tab/>
      </w:r>
      <w:r w:rsidRPr="00F96D8A">
        <w:rPr>
          <w:rStyle w:val="SpecialBold"/>
        </w:rPr>
        <w:t>2</w:t>
      </w:r>
    </w:p>
    <w:p w:rsidR="00000000" w:rsidRPr="00F96D8A" w:rsidP="00F96D8A">
      <w:pPr>
        <w:pStyle w:val="AllowPageBreak"/>
      </w:pPr>
    </w:p>
    <w:p w:rsidR="00000000" w:rsidRPr="00F96D8A" w:rsidP="00F96D8A">
      <w:pPr>
        <w:pStyle w:val="Heading1"/>
      </w:pPr>
      <w:bookmarkStart w:id="3" w:name="O_940997"/>
      <w:bookmarkEnd w:id="3"/>
      <w:r w:rsidRPr="00F96D8A">
        <w:t xml:space="preserve">Pre-requisite </w:t>
      </w:r>
      <w:r w:rsidRPr="00F96D8A">
        <w:t>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F96D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D8A">
            <w:pPr>
              <w:pStyle w:val="BodyText"/>
              <w:rPr>
                <w:lang w:val="en-NZ"/>
              </w:rPr>
            </w:pPr>
            <w:r w:rsidRPr="00F96D8A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D8A">
            <w:pPr>
              <w:pStyle w:val="BodyText"/>
              <w:rPr>
                <w:lang w:val="en-NZ"/>
              </w:rPr>
            </w:pPr>
            <w:r w:rsidRPr="00F96D8A">
              <w:t>Undertake manual handling</w:t>
            </w:r>
          </w:p>
        </w:tc>
      </w:tr>
      <w:tr w:rsidTr="00F96D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D8A">
            <w:pPr>
              <w:pStyle w:val="BodyText"/>
              <w:rPr>
                <w:lang w:val="en-NZ"/>
              </w:rPr>
            </w:pPr>
            <w:r w:rsidRPr="00F96D8A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D8A">
            <w:pPr>
              <w:pStyle w:val="BodyText"/>
              <w:rPr>
                <w:lang w:val="en-NZ"/>
              </w:rPr>
            </w:pPr>
            <w:r w:rsidRPr="00F96D8A">
              <w:t>Perform engineering measurements</w:t>
            </w:r>
          </w:p>
        </w:tc>
      </w:tr>
      <w:tr w:rsidTr="00F96D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D8A">
            <w:pPr>
              <w:pStyle w:val="BodyText"/>
              <w:rPr>
                <w:lang w:val="en-NZ"/>
              </w:rPr>
            </w:pPr>
            <w:r w:rsidRPr="00F96D8A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D8A">
            <w:pPr>
              <w:pStyle w:val="BodyText"/>
              <w:rPr>
                <w:lang w:val="en-NZ"/>
              </w:rPr>
            </w:pPr>
            <w:r w:rsidRPr="00F96D8A">
              <w:t>Work safely and effectively in manufacturing and engineering</w:t>
            </w:r>
          </w:p>
        </w:tc>
      </w:tr>
      <w:tr w:rsidTr="00F96D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D8A">
            <w:pPr>
              <w:pStyle w:val="BodyText"/>
              <w:rPr>
                <w:lang w:val="en-NZ"/>
              </w:rPr>
            </w:pPr>
            <w:r w:rsidRPr="00F96D8A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D8A">
            <w:pPr>
              <w:pStyle w:val="BodyText"/>
              <w:rPr>
                <w:lang w:val="en-NZ"/>
              </w:rPr>
            </w:pPr>
            <w:r w:rsidRPr="00F96D8A">
              <w:t>Organise and communicate information</w:t>
            </w:r>
          </w:p>
        </w:tc>
      </w:tr>
      <w:tr w:rsidTr="00F96D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D8A">
            <w:pPr>
              <w:pStyle w:val="BodyText"/>
              <w:rPr>
                <w:lang w:val="en-NZ"/>
              </w:rPr>
            </w:pPr>
            <w:r w:rsidRPr="00F96D8A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D8A" w:rsidP="00F96D8A">
            <w:pPr>
              <w:pStyle w:val="BodyText"/>
            </w:pPr>
            <w:r w:rsidRPr="00F96D8A">
              <w:t>Use hand tools</w:t>
            </w:r>
          </w:p>
        </w:tc>
      </w:tr>
    </w:tbl>
    <w:p w:rsidR="00000000" w:rsidRPr="00F96D8A" w:rsidP="00F96D8A">
      <w:pPr>
        <w:pStyle w:val="BodyText"/>
      </w:pPr>
    </w:p>
    <w:p w:rsidR="00000000" w:rsidRPr="00F96D8A" w:rsidP="00F96D8A">
      <w:pPr>
        <w:pStyle w:val="AllowPageBreak"/>
      </w:pPr>
    </w:p>
    <w:p w:rsidR="00000000" w:rsidRPr="00F96D8A" w:rsidP="00F96D8A">
      <w:pPr>
        <w:pStyle w:val="Heading1"/>
      </w:pPr>
      <w:bookmarkStart w:id="4" w:name="O_940996"/>
      <w:bookmarkEnd w:id="4"/>
      <w:r w:rsidRPr="00F96D8A">
        <w:t>Competency Field</w:t>
      </w:r>
    </w:p>
    <w:p w:rsidR="00000000" w:rsidRPr="00F96D8A" w:rsidP="00AE789B">
      <w:pPr>
        <w:pStyle w:val="BodyText"/>
      </w:pPr>
      <w:r w:rsidRPr="00F96D8A">
        <w:t>Maintenance and diagnostics</w:t>
      </w:r>
    </w:p>
    <w:p w:rsidR="00000000" w:rsidRPr="00F96D8A" w:rsidP="00F96D8A">
      <w:pPr>
        <w:pStyle w:val="Heading1"/>
      </w:pPr>
      <w:bookmarkStart w:id="5" w:name="O_940994"/>
      <w:bookmarkEnd w:id="5"/>
      <w:r w:rsidRPr="00F96D8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F96D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D8A">
            <w:pPr>
              <w:pStyle w:val="BodyText"/>
              <w:rPr>
                <w:lang w:val="en-NZ"/>
              </w:rPr>
            </w:pPr>
            <w:r w:rsidRPr="00F96D8A">
              <w:t>Elements describe the essential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D8A">
            <w:pPr>
              <w:pStyle w:val="BodyText"/>
              <w:rPr>
                <w:lang w:val="en-NZ"/>
              </w:rPr>
            </w:pPr>
            <w:r w:rsidRPr="00F96D8A">
              <w:t>Performance criteria describe the performance needed to demonstrate achievement of the element.</w:t>
            </w:r>
          </w:p>
        </w:tc>
      </w:tr>
      <w:tr w:rsidTr="00F96D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D8A" w:rsidP="00F96D8A">
            <w:pPr>
              <w:pStyle w:val="BodyText"/>
            </w:pPr>
            <w:r w:rsidRPr="00F96D8A">
              <w:t>1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D8A">
            <w:pPr>
              <w:pStyle w:val="BodyText"/>
              <w:rPr>
                <w:lang w:val="en-NZ"/>
              </w:rPr>
            </w:pPr>
            <w:r w:rsidRPr="00F96D8A">
              <w:rPr>
                <w:rStyle w:val="SpecialBold"/>
              </w:rPr>
              <w:t>Determine job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D8A">
            <w:pPr>
              <w:pStyle w:val="BodyText"/>
              <w:rPr>
                <w:lang w:val="en-NZ"/>
              </w:rPr>
            </w:pPr>
            <w:r w:rsidRPr="00F96D8A">
              <w:t>1.1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D8A">
            <w:pPr>
              <w:pStyle w:val="BodyText"/>
              <w:rPr>
                <w:lang w:val="en-NZ"/>
              </w:rPr>
            </w:pPr>
            <w:r w:rsidRPr="00F96D8A">
              <w:t>Follow standard operating procedures (SOPs)</w:t>
            </w:r>
          </w:p>
        </w:tc>
      </w:tr>
      <w:tr w:rsidTr="00F96D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D8A">
            <w:pPr>
              <w:pStyle w:val="BodyText"/>
              <w:rPr>
                <w:lang w:val="en-NZ"/>
              </w:rPr>
            </w:pPr>
            <w:r w:rsidRPr="00F96D8A">
              <w:t>1.2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D8A">
            <w:pPr>
              <w:pStyle w:val="BodyText"/>
              <w:rPr>
                <w:lang w:val="en-NZ"/>
              </w:rPr>
            </w:pPr>
            <w:r w:rsidRPr="00F96D8A">
              <w:t>Comply with work health and safety (WHS) requirements at all times</w:t>
            </w:r>
          </w:p>
        </w:tc>
      </w:tr>
      <w:tr w:rsidTr="00F96D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D8A">
            <w:pPr>
              <w:pStyle w:val="BodyText"/>
              <w:rPr>
                <w:lang w:val="en-NZ"/>
              </w:rPr>
            </w:pPr>
            <w:r w:rsidRPr="00F96D8A">
              <w:t>1.3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D8A">
            <w:pPr>
              <w:pStyle w:val="BodyText"/>
              <w:rPr>
                <w:lang w:val="en-NZ"/>
              </w:rPr>
            </w:pPr>
            <w:r w:rsidRPr="00F96D8A">
              <w:t>Use appropriate personal protective equipment (PPE) in accordance with SOPs</w:t>
            </w:r>
          </w:p>
        </w:tc>
      </w:tr>
      <w:tr w:rsidTr="00F96D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D8A">
            <w:pPr>
              <w:pStyle w:val="BodyText"/>
              <w:rPr>
                <w:lang w:val="en-NZ"/>
              </w:rPr>
            </w:pPr>
            <w:r w:rsidRPr="00F96D8A">
              <w:t>1.4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D8A">
            <w:pPr>
              <w:pStyle w:val="BodyText"/>
              <w:rPr>
                <w:lang w:val="en-NZ"/>
              </w:rPr>
            </w:pPr>
            <w:r w:rsidRPr="00F96D8A">
              <w:t>Identify job requirements from specifications, job sheets or work instructions</w:t>
            </w:r>
          </w:p>
        </w:tc>
      </w:tr>
      <w:tr w:rsidTr="00F96D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D8A">
            <w:pPr>
              <w:pStyle w:val="BodyText"/>
              <w:rPr>
                <w:lang w:val="en-NZ"/>
              </w:rPr>
            </w:pPr>
          </w:p>
        </w:tc>
      </w:tr>
      <w:tr w:rsidTr="00F96D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D8A" w:rsidP="00F96D8A">
            <w:pPr>
              <w:pStyle w:val="BodyText"/>
            </w:pPr>
            <w:r w:rsidRPr="00F96D8A">
              <w:t>2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D8A">
            <w:pPr>
              <w:pStyle w:val="BodyText"/>
              <w:rPr>
                <w:lang w:val="en-NZ"/>
              </w:rPr>
            </w:pPr>
            <w:r w:rsidRPr="00F96D8A">
              <w:rPr>
                <w:rStyle w:val="SpecialBold"/>
              </w:rPr>
              <w:t>Inspect glands and gland packing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D8A">
            <w:pPr>
              <w:pStyle w:val="BodyText"/>
              <w:rPr>
                <w:lang w:val="en-NZ"/>
              </w:rPr>
            </w:pPr>
            <w:r w:rsidRPr="00F96D8A">
              <w:t>2.1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D8A">
            <w:pPr>
              <w:pStyle w:val="BodyText"/>
              <w:rPr>
                <w:lang w:val="en-NZ"/>
              </w:rPr>
            </w:pPr>
            <w:r w:rsidRPr="00F96D8A">
              <w:t>Apply principles of gland packing</w:t>
            </w:r>
          </w:p>
        </w:tc>
      </w:tr>
      <w:tr w:rsidTr="00F96D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D8A">
            <w:pPr>
              <w:pStyle w:val="BodyText"/>
              <w:rPr>
                <w:lang w:val="en-NZ"/>
              </w:rPr>
            </w:pPr>
            <w:r w:rsidRPr="00F96D8A">
              <w:t>2.2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D8A">
            <w:pPr>
              <w:pStyle w:val="BodyText"/>
              <w:rPr>
                <w:lang w:val="en-NZ"/>
              </w:rPr>
            </w:pPr>
            <w:r w:rsidRPr="00F96D8A">
              <w:t>Inspect stuffing box assembly and gland packing and determine packing requirements</w:t>
            </w:r>
          </w:p>
        </w:tc>
      </w:tr>
      <w:tr w:rsidTr="00F96D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D8A">
            <w:pPr>
              <w:pStyle w:val="BodyText"/>
              <w:rPr>
                <w:lang w:val="en-NZ"/>
              </w:rPr>
            </w:pPr>
          </w:p>
        </w:tc>
      </w:tr>
      <w:tr w:rsidTr="00F96D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D8A" w:rsidP="00F96D8A">
            <w:pPr>
              <w:pStyle w:val="BodyText"/>
            </w:pPr>
            <w:r w:rsidRPr="00F96D8A">
              <w:t>3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D8A">
            <w:pPr>
              <w:pStyle w:val="BodyText"/>
              <w:rPr>
                <w:lang w:val="en-NZ"/>
              </w:rPr>
            </w:pPr>
            <w:r w:rsidRPr="00F96D8A">
              <w:rPr>
                <w:rStyle w:val="SpecialBold"/>
              </w:rPr>
              <w:t>Remove and replace or top up gland packing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D8A">
            <w:pPr>
              <w:pStyle w:val="BodyText"/>
              <w:rPr>
                <w:lang w:val="en-NZ"/>
              </w:rPr>
            </w:pPr>
            <w:r w:rsidRPr="00F96D8A">
              <w:t>3.1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D8A">
            <w:pPr>
              <w:pStyle w:val="BodyText"/>
              <w:rPr>
                <w:lang w:val="en-NZ"/>
              </w:rPr>
            </w:pPr>
            <w:r w:rsidRPr="00F96D8A">
              <w:t>Extract or remove gland packing using appropriate engineering techniques, tools and equipment</w:t>
            </w:r>
          </w:p>
        </w:tc>
      </w:tr>
      <w:tr w:rsidTr="00F96D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D8A">
            <w:pPr>
              <w:pStyle w:val="BodyText"/>
              <w:rPr>
                <w:lang w:val="en-NZ"/>
              </w:rPr>
            </w:pPr>
            <w:r w:rsidRPr="00F96D8A">
              <w:t>3.2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D8A">
            <w:pPr>
              <w:pStyle w:val="BodyText"/>
              <w:rPr>
                <w:lang w:val="en-NZ"/>
              </w:rPr>
            </w:pPr>
            <w:r w:rsidRPr="00F96D8A">
              <w:t>Select correct and appropriate gland packing and cut to size and shape to conform to application and/or spec</w:t>
            </w:r>
            <w:r w:rsidRPr="00F96D8A">
              <w:t>ifications</w:t>
            </w:r>
          </w:p>
        </w:tc>
      </w:tr>
      <w:tr w:rsidTr="00F96D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D8A">
            <w:pPr>
              <w:pStyle w:val="BodyText"/>
              <w:rPr>
                <w:lang w:val="en-NZ"/>
              </w:rPr>
            </w:pPr>
            <w:r w:rsidRPr="00F96D8A">
              <w:t>3.3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D8A" w:rsidP="00F96D8A">
            <w:pPr>
              <w:pStyle w:val="BodyText"/>
            </w:pPr>
            <w:r w:rsidRPr="00F96D8A">
              <w:t>Fill the stuffing box with packing material and reassemble the gland using site procedures or manufacturers</w:t>
            </w:r>
            <w:r>
              <w:t>’</w:t>
            </w:r>
            <w:r w:rsidRPr="00F96D8A">
              <w:t xml:space="preserve"> recommended procedures </w:t>
            </w:r>
          </w:p>
        </w:tc>
      </w:tr>
    </w:tbl>
    <w:p w:rsidR="00000000" w:rsidRPr="00F96D8A" w:rsidP="00F96D8A">
      <w:pPr>
        <w:pStyle w:val="BodyText"/>
      </w:pPr>
    </w:p>
    <w:p w:rsidR="00000000" w:rsidRPr="00F96D8A" w:rsidP="00F96D8A">
      <w:pPr>
        <w:pStyle w:val="AllowPageBreak"/>
      </w:pPr>
    </w:p>
    <w:p w:rsidR="00000000" w:rsidRPr="00F96D8A" w:rsidP="00F96D8A">
      <w:pPr>
        <w:pStyle w:val="Heading1"/>
      </w:pPr>
      <w:bookmarkStart w:id="6" w:name="O_940993"/>
      <w:bookmarkEnd w:id="6"/>
      <w:r w:rsidRPr="00F96D8A">
        <w:t>Foundation Skills</w:t>
      </w:r>
    </w:p>
    <w:p w:rsidR="00000000" w:rsidRPr="00F96D8A" w:rsidP="00AE789B">
      <w:pPr>
        <w:pStyle w:val="BodyText"/>
      </w:pPr>
      <w:r w:rsidRPr="00F96D8A">
        <w:t xml:space="preserve">This section describes those required skills (reading, writing, oral communication and numeracy) that are essential to workplace performance in this unit of competency.  </w:t>
      </w:r>
    </w:p>
    <w:p w:rsidR="00000000" w:rsidRPr="00F96D8A" w:rsidP="00AE789B">
      <w:pPr>
        <w:pStyle w:val="BodyText"/>
      </w:pPr>
      <w:r w:rsidRPr="00F96D8A">
        <w:t xml:space="preserve">Foundation skills essential to performance are explicit in the performance criteria </w:t>
      </w:r>
      <w:r w:rsidRPr="00F96D8A">
        <w:t>of this unit of competency.</w:t>
      </w:r>
    </w:p>
    <w:p w:rsidR="00000000" w:rsidRPr="00F96D8A" w:rsidP="00F96D8A">
      <w:pPr>
        <w:pStyle w:val="Heading1"/>
      </w:pPr>
      <w:bookmarkStart w:id="7" w:name="O_940992"/>
      <w:bookmarkEnd w:id="7"/>
      <w:r w:rsidRPr="00F96D8A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F96D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D8A">
            <w:pPr>
              <w:pStyle w:val="BodyText"/>
              <w:rPr>
                <w:lang w:val="en-NZ"/>
              </w:rPr>
            </w:pPr>
            <w:r w:rsidRPr="00F96D8A">
              <w:t>This field allows for different work environments and conditions that may affect performance. Essential operating conditions that may be present (depending on the work situation, needs of the</w:t>
            </w:r>
            <w:r w:rsidRPr="00F96D8A">
              <w:t xml:space="preserve"> candidate, accessibility of the item, and local industry and regional contexts) are included.</w:t>
            </w:r>
          </w:p>
        </w:tc>
      </w:tr>
      <w:tr w:rsidTr="00F96D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D8A">
            <w:pPr>
              <w:pStyle w:val="BodyText"/>
              <w:rPr>
                <w:lang w:val="en-NZ"/>
              </w:rPr>
            </w:pPr>
            <w:r w:rsidRPr="00F96D8A">
              <w:rPr>
                <w:rStyle w:val="SpecialBold"/>
              </w:rPr>
              <w:t>Packing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D8A" w:rsidP="00F96D8A">
            <w:pPr>
              <w:pStyle w:val="ListBullet"/>
            </w:pPr>
            <w:r w:rsidRPr="00F96D8A">
              <w:t>flat</w:t>
            </w:r>
          </w:p>
          <w:p w:rsidR="00000000" w:rsidRPr="00F96D8A" w:rsidP="00F96D8A">
            <w:pPr>
              <w:pStyle w:val="ListBullet"/>
            </w:pPr>
            <w:r w:rsidRPr="00F96D8A">
              <w:t>ribbon</w:t>
            </w:r>
          </w:p>
          <w:p w:rsidR="00000000" w:rsidRPr="00F96D8A" w:rsidP="00F96D8A">
            <w:pPr>
              <w:pStyle w:val="ListBullet"/>
            </w:pPr>
            <w:r w:rsidRPr="00F96D8A">
              <w:t>round</w:t>
            </w:r>
          </w:p>
          <w:p w:rsidR="00000000" w:rsidRPr="00F96D8A" w:rsidP="00F96D8A">
            <w:pPr>
              <w:pStyle w:val="ListBullet"/>
            </w:pPr>
            <w:r w:rsidRPr="00F96D8A">
              <w:t>square</w:t>
            </w:r>
          </w:p>
          <w:p w:rsidR="00000000" w:rsidRPr="00F96D8A" w:rsidP="00F96D8A">
            <w:pPr>
              <w:pStyle w:val="ListBullet"/>
            </w:pPr>
            <w:r w:rsidRPr="00F96D8A">
              <w:t>moulded</w:t>
            </w:r>
          </w:p>
          <w:p w:rsidR="00000000" w:rsidRPr="00F96D8A" w:rsidP="00F96D8A">
            <w:pPr>
              <w:pStyle w:val="ListBullet"/>
            </w:pPr>
            <w:r w:rsidRPr="00F96D8A">
              <w:t>dry</w:t>
            </w:r>
          </w:p>
          <w:p w:rsidR="00000000" w:rsidRPr="00F96D8A" w:rsidP="00F96D8A">
            <w:pPr>
              <w:pStyle w:val="ListBullet"/>
            </w:pPr>
            <w:r w:rsidRPr="00F96D8A">
              <w:t>lubricated</w:t>
            </w:r>
          </w:p>
          <w:p w:rsidR="00000000" w:rsidP="00F96D8A">
            <w:pPr>
              <w:pStyle w:val="BodyText"/>
              <w:rPr>
                <w:lang w:val="en-NZ"/>
              </w:rPr>
            </w:pPr>
          </w:p>
        </w:tc>
      </w:tr>
      <w:tr w:rsidTr="00F96D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D8A">
            <w:pPr>
              <w:pStyle w:val="BodyText"/>
              <w:rPr>
                <w:lang w:val="en-NZ"/>
              </w:rPr>
            </w:pPr>
            <w:r w:rsidRPr="00F96D8A">
              <w:rPr>
                <w:rStyle w:val="SpecialBold"/>
              </w:rPr>
              <w:t>Packing material includes one (1) or</w:t>
            </w:r>
            <w:r w:rsidRPr="00F96D8A">
              <w:rPr>
                <w:rStyle w:val="SpecialBold"/>
              </w:rPr>
              <w:t xml:space="preserve">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D8A" w:rsidP="00F96D8A">
            <w:pPr>
              <w:pStyle w:val="ListBullet"/>
            </w:pPr>
            <w:r w:rsidRPr="00F96D8A">
              <w:t>carbon</w:t>
            </w:r>
          </w:p>
          <w:p w:rsidR="00000000" w:rsidRPr="00F96D8A" w:rsidP="00F96D8A">
            <w:pPr>
              <w:pStyle w:val="ListBullet"/>
            </w:pPr>
            <w:r w:rsidRPr="00F96D8A">
              <w:t>hemp</w:t>
            </w:r>
          </w:p>
          <w:p w:rsidR="00000000" w:rsidRPr="00F96D8A" w:rsidP="00F96D8A">
            <w:pPr>
              <w:pStyle w:val="ListBullet"/>
            </w:pPr>
            <w:r w:rsidRPr="00F96D8A">
              <w:t>rubber</w:t>
            </w:r>
          </w:p>
          <w:p w:rsidR="00000000" w:rsidRPr="00F96D8A" w:rsidP="00F96D8A">
            <w:pPr>
              <w:pStyle w:val="ListBullet"/>
            </w:pPr>
            <w:r w:rsidRPr="00F96D8A">
              <w:t>leather</w:t>
            </w:r>
          </w:p>
          <w:p w:rsidR="00000000" w:rsidRPr="00F96D8A" w:rsidP="00F96D8A">
            <w:pPr>
              <w:pStyle w:val="ListBullet"/>
            </w:pPr>
            <w:r w:rsidRPr="00F96D8A">
              <w:t>Teflon</w:t>
            </w:r>
          </w:p>
          <w:p w:rsidR="00000000" w:rsidRPr="00F96D8A" w:rsidP="00F96D8A">
            <w:pPr>
              <w:pStyle w:val="ListBullet"/>
            </w:pPr>
            <w:r w:rsidRPr="00F96D8A">
              <w:t>felt</w:t>
            </w:r>
          </w:p>
          <w:p w:rsidR="00000000" w:rsidRPr="00F96D8A" w:rsidP="00F96D8A">
            <w:pPr>
              <w:pStyle w:val="ListBullet"/>
            </w:pPr>
            <w:r w:rsidRPr="00F96D8A">
              <w:t>neoprene</w:t>
            </w:r>
          </w:p>
          <w:p w:rsidR="00000000" w:rsidRPr="00F96D8A" w:rsidP="00F96D8A">
            <w:pPr>
              <w:pStyle w:val="BodyText"/>
            </w:pPr>
          </w:p>
        </w:tc>
      </w:tr>
    </w:tbl>
    <w:p w:rsidR="00000000" w:rsidRPr="00F96D8A" w:rsidP="00F96D8A">
      <w:pPr>
        <w:pStyle w:val="BodyText"/>
      </w:pPr>
    </w:p>
    <w:p w:rsidR="00000000" w:rsidRPr="00F96D8A" w:rsidP="00F96D8A">
      <w:pPr>
        <w:pStyle w:val="AllowPageBreak"/>
      </w:pPr>
    </w:p>
    <w:p w:rsidR="00000000" w:rsidRPr="00F96D8A" w:rsidP="00F96D8A">
      <w:pPr>
        <w:pStyle w:val="Heading1"/>
      </w:pPr>
      <w:bookmarkStart w:id="8" w:name="O_940991"/>
      <w:bookmarkEnd w:id="8"/>
      <w:r w:rsidRPr="00F96D8A">
        <w:t>Unit Mapping Information</w:t>
      </w:r>
    </w:p>
    <w:p w:rsidR="00000000" w:rsidRPr="00F96D8A" w:rsidP="00AE789B">
      <w:pPr>
        <w:pStyle w:val="BodyText"/>
      </w:pPr>
      <w:r w:rsidRPr="00F96D8A">
        <w:t xml:space="preserve">Release 1. Supersedes and is equivalent to MEM18013B Perform gland packing </w:t>
      </w:r>
    </w:p>
    <w:p w:rsidR="00000000" w:rsidRPr="00F96D8A" w:rsidP="00F96D8A">
      <w:pPr>
        <w:pStyle w:val="Heading1"/>
      </w:pPr>
      <w:bookmarkStart w:id="9" w:name="O_940984"/>
      <w:bookmarkEnd w:id="9"/>
      <w:r w:rsidRPr="00F96D8A">
        <w:t>Links</w:t>
      </w:r>
    </w:p>
    <w:p w:rsidR="00000000" w:rsidRPr="00F96D8A" w:rsidP="00AE789B">
      <w:pPr>
        <w:pStyle w:val="BodyText"/>
      </w:pPr>
      <w:r w:rsidRPr="00F96D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712A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96D8A" w:rsidP="00F96D8A"/>
    <w:sectPr w:rsidSect="00F96D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D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D8A" w:rsidRPr="00AE789B" w:rsidP="00AE78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D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89B" w:rsidP="00F96D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789B" w:rsidP="00F96D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E789B" w:rsidP="00F96D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D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8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6D8A" w:rsidRPr="00AE789B" w:rsidP="00AE78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D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89B" w:rsidRPr="002D2AF8" w:rsidP="00F96D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MEM18013 Perform gland packing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E789B" w:rsidP="00F96D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5DAA4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070BC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6D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6D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6D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6D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6D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6D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6D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6D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6D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6D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6D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6D8A"/>
  </w:style>
  <w:style w:type="character" w:customStyle="1" w:styleId="Heading1Char">
    <w:name w:val="Heading 1 Char"/>
    <w:basedOn w:val="DefaultParagraphFont"/>
    <w:link w:val="Heading1"/>
    <w:rsid w:val="00F96D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6D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6D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6D8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6D8A"/>
    <w:rPr>
      <w:b/>
      <w:spacing w:val="0"/>
    </w:rPr>
  </w:style>
  <w:style w:type="paragraph" w:customStyle="1" w:styleId="SuperHeading">
    <w:name w:val="SuperHeading"/>
    <w:basedOn w:val="Normal"/>
    <w:rsid w:val="00F96D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6D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6D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6D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6D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6D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6D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6D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6D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6D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6D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6D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6D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6D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6D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6D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6D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6D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6D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6D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6D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6D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6D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6D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6D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6D8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6D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6D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6D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6D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6D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6D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6D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6D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6D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6D8A"/>
    <w:rPr>
      <w:i/>
    </w:rPr>
  </w:style>
  <w:style w:type="paragraph" w:styleId="Caption">
    <w:name w:val="caption"/>
    <w:basedOn w:val="BodyText"/>
    <w:next w:val="Normal"/>
    <w:qFormat/>
    <w:rsid w:val="00F96D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6D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6D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6D8A"/>
  </w:style>
  <w:style w:type="paragraph" w:styleId="TableofFigures">
    <w:name w:val="table of figures"/>
    <w:basedOn w:val="Normal"/>
    <w:next w:val="Normal"/>
    <w:semiHidden/>
    <w:rsid w:val="00F96D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6D8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96D8A"/>
    <w:rPr>
      <w:rFonts w:ascii="Wingdings" w:hAnsi="Wingdings"/>
    </w:rPr>
  </w:style>
  <w:style w:type="paragraph" w:customStyle="1" w:styleId="TableHeading">
    <w:name w:val="Table Heading"/>
    <w:basedOn w:val="HeadingBase"/>
    <w:rsid w:val="00F96D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6D8A"/>
    <w:rPr>
      <w:color w:val="0033CC"/>
      <w:u w:val="none"/>
    </w:rPr>
  </w:style>
  <w:style w:type="paragraph" w:customStyle="1" w:styleId="BodyTextRight">
    <w:name w:val="Body Text Right"/>
    <w:basedOn w:val="BodyText"/>
    <w:rsid w:val="00F96D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6D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6D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6D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6D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6D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6D8A"/>
    <w:rPr>
      <w:sz w:val="32"/>
    </w:rPr>
  </w:style>
  <w:style w:type="paragraph" w:customStyle="1" w:styleId="HeadingProcedure">
    <w:name w:val="Heading Procedure"/>
    <w:basedOn w:val="HeadingBase"/>
    <w:next w:val="Normal"/>
    <w:rsid w:val="00F96D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6D8A"/>
    <w:pPr>
      <w:spacing w:before="60" w:after="60"/>
    </w:pPr>
  </w:style>
  <w:style w:type="paragraph" w:styleId="ListContinue">
    <w:name w:val="List Continue"/>
    <w:basedOn w:val="List"/>
    <w:rsid w:val="00F96D8A"/>
    <w:pPr>
      <w:ind w:firstLine="0"/>
    </w:pPr>
  </w:style>
  <w:style w:type="paragraph" w:customStyle="1" w:styleId="ListNote">
    <w:name w:val="List Note"/>
    <w:basedOn w:val="List"/>
    <w:rsid w:val="00F96D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6D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6D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6D8A"/>
    <w:rPr>
      <w:rFonts w:ascii="Courier New" w:hAnsi="Courier New"/>
    </w:rPr>
  </w:style>
  <w:style w:type="paragraph" w:customStyle="1" w:styleId="NoteBullet">
    <w:name w:val="Note Bullet"/>
    <w:basedOn w:val="Note"/>
    <w:rsid w:val="00F96D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6D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6D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6D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6D8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96D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6D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6D8A"/>
    <w:rPr>
      <w:b/>
      <w:smallCaps/>
    </w:rPr>
  </w:style>
  <w:style w:type="paragraph" w:customStyle="1" w:styleId="TableListNumber">
    <w:name w:val="Table List Number"/>
    <w:basedOn w:val="ListNumber"/>
    <w:rsid w:val="00F96D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6D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6D8A"/>
    <w:pPr>
      <w:numPr>
        <w:numId w:val="8"/>
      </w:numPr>
    </w:pPr>
  </w:style>
  <w:style w:type="paragraph" w:customStyle="1" w:styleId="ListAlpha2">
    <w:name w:val="List Alpha 2"/>
    <w:basedOn w:val="List2"/>
    <w:rsid w:val="00F96D8A"/>
    <w:pPr>
      <w:numPr>
        <w:numId w:val="7"/>
      </w:numPr>
    </w:pPr>
  </w:style>
  <w:style w:type="paragraph" w:styleId="List2">
    <w:name w:val="List 2"/>
    <w:basedOn w:val="BodyText"/>
    <w:rsid w:val="00F96D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6D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6D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6D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6D8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6D8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96D8A"/>
    <w:pPr>
      <w:numPr>
        <w:numId w:val="3"/>
      </w:numPr>
    </w:pPr>
  </w:style>
  <w:style w:type="paragraph" w:styleId="ListContinue2">
    <w:name w:val="List Continue 2"/>
    <w:basedOn w:val="List2"/>
    <w:rsid w:val="00F96D8A"/>
    <w:pPr>
      <w:ind w:firstLine="0"/>
    </w:pPr>
  </w:style>
  <w:style w:type="paragraph" w:styleId="ListContinue3">
    <w:name w:val="List Continue 3"/>
    <w:basedOn w:val="List3"/>
    <w:rsid w:val="00F96D8A"/>
    <w:pPr>
      <w:ind w:left="1021" w:firstLine="0"/>
    </w:pPr>
  </w:style>
  <w:style w:type="paragraph" w:styleId="ListContinue4">
    <w:name w:val="List Continue 4"/>
    <w:basedOn w:val="List4"/>
    <w:rsid w:val="00F96D8A"/>
    <w:pPr>
      <w:ind w:firstLine="0"/>
    </w:pPr>
  </w:style>
  <w:style w:type="paragraph" w:styleId="ListContinue5">
    <w:name w:val="List Continue 5"/>
    <w:basedOn w:val="List5"/>
    <w:rsid w:val="00F96D8A"/>
    <w:pPr>
      <w:ind w:firstLine="0"/>
    </w:pPr>
  </w:style>
  <w:style w:type="paragraph" w:styleId="ListNumber3">
    <w:name w:val="List Number 3"/>
    <w:basedOn w:val="List3"/>
    <w:rsid w:val="00F96D8A"/>
    <w:pPr>
      <w:numPr>
        <w:numId w:val="4"/>
      </w:numPr>
    </w:pPr>
  </w:style>
  <w:style w:type="paragraph" w:styleId="ListNumber4">
    <w:name w:val="List Number 4"/>
    <w:basedOn w:val="List4"/>
    <w:rsid w:val="00F96D8A"/>
    <w:pPr>
      <w:numPr>
        <w:numId w:val="5"/>
      </w:numPr>
    </w:pPr>
  </w:style>
  <w:style w:type="paragraph" w:styleId="ListNumber5">
    <w:name w:val="List Number 5"/>
    <w:basedOn w:val="List5"/>
    <w:rsid w:val="00F96D8A"/>
    <w:pPr>
      <w:numPr>
        <w:numId w:val="6"/>
      </w:numPr>
    </w:pPr>
  </w:style>
  <w:style w:type="paragraph" w:styleId="BlockText">
    <w:name w:val="Block Text"/>
    <w:basedOn w:val="Normal"/>
    <w:rsid w:val="00F96D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6D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6D8A"/>
    <w:rPr>
      <w:sz w:val="16"/>
      <w:vertAlign w:val="superscript"/>
    </w:rPr>
  </w:style>
  <w:style w:type="character" w:customStyle="1" w:styleId="Symbols">
    <w:name w:val="Symbols"/>
    <w:basedOn w:val="DefaultParagraphFont"/>
    <w:rsid w:val="00F96D8A"/>
    <w:rPr>
      <w:rFonts w:ascii="Symbol" w:hAnsi="Symbol"/>
    </w:rPr>
  </w:style>
  <w:style w:type="character" w:customStyle="1" w:styleId="MenuOptions">
    <w:name w:val="Menu Options"/>
    <w:basedOn w:val="DefaultParagraphFont"/>
    <w:rsid w:val="00F96D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6D8A"/>
    <w:rPr>
      <w:b/>
    </w:rPr>
  </w:style>
  <w:style w:type="character" w:customStyle="1" w:styleId="Underlined">
    <w:name w:val="Underlined"/>
    <w:basedOn w:val="DefaultParagraphFont"/>
    <w:rsid w:val="00F96D8A"/>
    <w:rPr>
      <w:u w:val="single"/>
    </w:rPr>
  </w:style>
  <w:style w:type="paragraph" w:customStyle="1" w:styleId="TableBodyTextRight">
    <w:name w:val="Table Body Text Right"/>
    <w:basedOn w:val="TableBodyText"/>
    <w:rsid w:val="00F96D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6D8A"/>
    <w:rPr>
      <w:sz w:val="18"/>
    </w:rPr>
  </w:style>
  <w:style w:type="paragraph" w:customStyle="1" w:styleId="BodySmallRight">
    <w:name w:val="Body Small Right"/>
    <w:basedOn w:val="BodyTextRight"/>
    <w:rsid w:val="00F96D8A"/>
    <w:rPr>
      <w:sz w:val="18"/>
      <w:szCs w:val="18"/>
    </w:rPr>
  </w:style>
  <w:style w:type="paragraph" w:customStyle="1" w:styleId="MarginEdition">
    <w:name w:val="Margin Edition"/>
    <w:basedOn w:val="MarginNote"/>
    <w:rsid w:val="00F96D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6D8A"/>
    <w:rPr>
      <w:sz w:val="2"/>
      <w:szCs w:val="2"/>
    </w:rPr>
  </w:style>
  <w:style w:type="character" w:customStyle="1" w:styleId="Small">
    <w:name w:val="Small"/>
    <w:basedOn w:val="DefaultParagraphFont"/>
    <w:rsid w:val="00F96D8A"/>
    <w:rPr>
      <w:sz w:val="16"/>
    </w:rPr>
  </w:style>
  <w:style w:type="paragraph" w:customStyle="1" w:styleId="WideTable">
    <w:name w:val="Wide Table"/>
    <w:basedOn w:val="Normal"/>
    <w:rsid w:val="00F96D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6D8A"/>
  </w:style>
  <w:style w:type="paragraph" w:styleId="Quote">
    <w:name w:val="Quote"/>
    <w:basedOn w:val="Heading1"/>
    <w:link w:val="QuoteChar"/>
    <w:qFormat/>
    <w:rsid w:val="00F96D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6D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6D8A"/>
    <w:pPr>
      <w:pageBreakBefore/>
    </w:pPr>
  </w:style>
  <w:style w:type="paragraph" w:customStyle="1" w:styleId="Border">
    <w:name w:val="Border"/>
    <w:basedOn w:val="Normal"/>
    <w:qFormat/>
    <w:rsid w:val="00F96D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6D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6D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6D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6D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6D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6D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6D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6D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6D8A"/>
    <w:rPr>
      <w:u w:val="single"/>
    </w:rPr>
  </w:style>
  <w:style w:type="character" w:customStyle="1" w:styleId="BoldandItalics">
    <w:name w:val="Bold and Italics"/>
    <w:qFormat/>
    <w:rsid w:val="00F96D8A"/>
    <w:rPr>
      <w:b/>
      <w:i/>
      <w:u w:val="none"/>
    </w:rPr>
  </w:style>
  <w:style w:type="paragraph" w:styleId="BalloonText">
    <w:name w:val="Balloon Text"/>
    <w:basedOn w:val="Normal"/>
    <w:link w:val="BalloonTextChar"/>
    <w:rsid w:val="00F96D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6D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6D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6D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6D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6D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6D8A"/>
    <w:pPr>
      <w:spacing w:before="0" w:after="0"/>
    </w:pPr>
  </w:style>
  <w:style w:type="paragraph" w:customStyle="1" w:styleId="BodyTextBold">
    <w:name w:val="Body Text Bold"/>
    <w:basedOn w:val="BodyText"/>
    <w:qFormat/>
    <w:rsid w:val="00F96D8A"/>
    <w:rPr>
      <w:b/>
    </w:rPr>
  </w:style>
  <w:style w:type="character" w:styleId="Hyperlink">
    <w:name w:val="Hyperlink"/>
    <w:basedOn w:val="DefaultParagraphFont"/>
    <w:uiPriority w:val="99"/>
    <w:unhideWhenUsed/>
    <w:rsid w:val="00AE78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505</Words>
  <Characters>3147</Characters>
  <Application>Microsoft Office Word</Application>
  <DocSecurity>0</DocSecurity>
  <Lines>157</Lines>
  <Paragraphs>93</Paragraphs>
  <ScaleCrop>false</ScaleCrop>
  <Company>Author-it Software Corporation Ltd.</Company>
  <LinksUpToDate>false</LinksUpToDate>
  <CharactersWithSpaces>3559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MEM18013 Perform gland packing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2023-02-03T07:12:00Z</dcterms:created>
  <dcterms:modified xsi:type="dcterms:W3CDTF">2023-02-03T07:12:00Z</dcterms:modified>
</cp:coreProperties>
</file>