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DA0" w:rsidP="00201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MEM18009 Perform precision levelling and alignment of machines and engineering components</w:t>
      </w:r>
      <w:r>
        <w:fldChar w:fldCharType="end"/>
      </w:r>
    </w:p>
    <w:p w:rsidR="00201DA0" w:rsidP="00201DA0">
      <w:pPr>
        <w:pStyle w:val="Version"/>
        <w:sectPr w:rsidSect="00C860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601C" w:rsidP="00C8601C">
      <w:pPr>
        <w:pStyle w:val="SuperHeading"/>
      </w:pPr>
      <w:r w:rsidRPr="00C8601C">
        <w:t>Assessment Requirements for MEM18009 Perform precision levelling and alignment of machines and engineering components</w:t>
      </w:r>
    </w:p>
    <w:p w:rsidR="00000000" w:rsidRPr="00C8601C" w:rsidP="00C8601C">
      <w:pPr>
        <w:pStyle w:val="Heading1"/>
      </w:pPr>
      <w:bookmarkStart w:id="1" w:name="O_1169954"/>
      <w:bookmarkEnd w:id="1"/>
      <w:r w:rsidRPr="00C8601C">
        <w:t>Modification History</w:t>
      </w:r>
    </w:p>
    <w:p w:rsidR="00000000" w:rsidRPr="00C8601C" w:rsidP="00201DA0">
      <w:pPr>
        <w:pStyle w:val="BodyText"/>
      </w:pPr>
      <w:r w:rsidRPr="00C8601C">
        <w:t>Rel</w:t>
      </w:r>
      <w:r w:rsidRPr="00C8601C">
        <w:t>ease 2. Quantum of hours of workplace practice removed. Supersedes and is equivalent to MEM18009 Perform precision levelling and alignment of machines and engineering components (Release 1).</w:t>
      </w:r>
    </w:p>
    <w:p w:rsidR="00000000" w:rsidRPr="00C8601C" w:rsidP="00201DA0">
      <w:pPr>
        <w:pStyle w:val="BodyText"/>
      </w:pPr>
      <w:r w:rsidRPr="00C8601C">
        <w:t>Release 1. Supersedes and is equivalent to MEM18009B Perform leve</w:t>
      </w:r>
      <w:r w:rsidRPr="00C8601C">
        <w:t>lling and alignment of machines and engineering components.</w:t>
      </w:r>
    </w:p>
    <w:p w:rsidR="00000000" w:rsidRPr="00C8601C" w:rsidP="00C8601C">
      <w:pPr>
        <w:pStyle w:val="Heading1"/>
      </w:pPr>
      <w:bookmarkStart w:id="2" w:name="O_1169953"/>
      <w:bookmarkEnd w:id="2"/>
      <w:r w:rsidRPr="00C8601C">
        <w:t>Performance Evidence</w:t>
      </w:r>
    </w:p>
    <w:p w:rsidR="00000000" w:rsidRPr="00C8601C" w:rsidP="00201DA0">
      <w:pPr>
        <w:pStyle w:val="BodyText"/>
      </w:pPr>
      <w:r w:rsidRPr="00C8601C">
        <w:t>Evidence required to demonstrate competence in this unit must be relevant to and satisfy the requirements of the elements and performance criteria on at lea</w:t>
      </w:r>
      <w:r w:rsidRPr="00C8601C">
        <w:t>st two (2) occasions and include:</w:t>
      </w:r>
    </w:p>
    <w:p w:rsidR="00000000" w:rsidRPr="00C8601C" w:rsidP="00C8601C">
      <w:pPr>
        <w:pStyle w:val="ListBullet"/>
      </w:pPr>
      <w:r w:rsidRPr="00C8601C">
        <w:t xml:space="preserve">following work instructions, standard operating procedures (SOPs) and safe work practices </w:t>
      </w:r>
    </w:p>
    <w:p w:rsidR="00000000" w:rsidRPr="00C8601C" w:rsidP="00C8601C">
      <w:pPr>
        <w:pStyle w:val="ListBullet"/>
      </w:pPr>
      <w:r w:rsidRPr="00C8601C">
        <w:t>identifying and interpreting specifications, charts, lists and drawings to perform levelling and alignment of machines and enginee</w:t>
      </w:r>
      <w:r w:rsidRPr="00C8601C">
        <w:t>ring components</w:t>
      </w:r>
    </w:p>
    <w:p w:rsidR="00000000" w:rsidRPr="00C8601C" w:rsidP="00C8601C">
      <w:pPr>
        <w:pStyle w:val="ListBullet"/>
      </w:pPr>
      <w:r w:rsidRPr="00C8601C">
        <w:t>selecting appropriate levelling and/or alignment procedure in accordance with task requirements</w:t>
      </w:r>
    </w:p>
    <w:p w:rsidR="00000000" w:rsidRPr="00C8601C" w:rsidP="00C8601C">
      <w:pPr>
        <w:pStyle w:val="ListBullet"/>
      </w:pPr>
      <w:r w:rsidRPr="00C8601C">
        <w:t>selecting appropriate levelling and alignment devices/equipment appropriate to the task</w:t>
      </w:r>
    </w:p>
    <w:p w:rsidR="00000000" w:rsidRPr="00C8601C" w:rsidP="00C8601C">
      <w:pPr>
        <w:pStyle w:val="ListBullet"/>
      </w:pPr>
      <w:r w:rsidRPr="00C8601C">
        <w:t>performing levelling/alignment tasks, including levellin</w:t>
      </w:r>
      <w:r w:rsidRPr="00C8601C">
        <w:t>g or alignment calculations, using appropriate tools, equipment and techniques to specifications.</w:t>
      </w:r>
    </w:p>
    <w:p w:rsidR="00000000" w:rsidRPr="00C8601C" w:rsidP="00C8601C">
      <w:pPr>
        <w:pStyle w:val="AllowPageBreak"/>
      </w:pPr>
    </w:p>
    <w:p w:rsidR="00000000" w:rsidRPr="00C8601C" w:rsidP="00C8601C">
      <w:pPr>
        <w:pStyle w:val="Heading1"/>
      </w:pPr>
      <w:bookmarkStart w:id="3" w:name="O_1169952"/>
      <w:bookmarkEnd w:id="3"/>
      <w:r w:rsidRPr="00C8601C">
        <w:t>Knowledge Evidence</w:t>
      </w:r>
    </w:p>
    <w:p w:rsidR="00000000" w:rsidRPr="00C8601C" w:rsidP="00201DA0">
      <w:pPr>
        <w:pStyle w:val="BodyText"/>
      </w:pPr>
      <w:r w:rsidRPr="00C8601C">
        <w:t>Evidence required to demonstrate the required knowledge for this unit must be relevant to and satisfy the requirements o</w:t>
      </w:r>
      <w:r w:rsidRPr="00C8601C">
        <w:t>f the elements and performance criteria and include knowledge of:</w:t>
      </w:r>
    </w:p>
    <w:p w:rsidR="00000000" w:rsidRPr="00C8601C" w:rsidP="00C8601C">
      <w:pPr>
        <w:pStyle w:val="ListBullet"/>
      </w:pPr>
      <w:r w:rsidRPr="00C8601C">
        <w:t>safe work practices and procedures and use of personal protective equipment (PPE)</w:t>
      </w:r>
    </w:p>
    <w:p w:rsidR="00000000" w:rsidRPr="00C8601C" w:rsidP="00C8601C">
      <w:pPr>
        <w:pStyle w:val="ListBullet"/>
      </w:pPr>
      <w:r w:rsidRPr="00C8601C">
        <w:t>principles of levelling and alignment</w:t>
      </w:r>
    </w:p>
    <w:p w:rsidR="00000000" w:rsidRPr="00C8601C" w:rsidP="00C8601C">
      <w:pPr>
        <w:pStyle w:val="ListBullet"/>
      </w:pPr>
      <w:r w:rsidRPr="00C8601C">
        <w:t>numerical operations, geometry and calculations/formulae for levellin</w:t>
      </w:r>
      <w:r w:rsidRPr="00C8601C">
        <w:t>g and alignment</w:t>
      </w:r>
    </w:p>
    <w:p w:rsidR="00000000" w:rsidRPr="00C8601C" w:rsidP="00C8601C">
      <w:pPr>
        <w:pStyle w:val="ListBullet"/>
      </w:pPr>
      <w:r w:rsidRPr="00C8601C">
        <w:t>effects on equipment performance and life of non-level or out-of-alignment components</w:t>
      </w:r>
    </w:p>
    <w:p w:rsidR="00000000" w:rsidRPr="00C8601C" w:rsidP="00C8601C">
      <w:pPr>
        <w:pStyle w:val="ListBullet"/>
      </w:pPr>
      <w:r w:rsidRPr="00C8601C">
        <w:t>techniques, tools, equipment and procedures to carry out the levelling and/or alignment</w:t>
      </w:r>
    </w:p>
    <w:p w:rsidR="00000000" w:rsidRPr="00C8601C" w:rsidP="00C8601C">
      <w:pPr>
        <w:pStyle w:val="ListBullet"/>
      </w:pPr>
      <w:r w:rsidRPr="00C8601C">
        <w:t>reasons for selecting tools, techniques and equipment.</w:t>
      </w:r>
    </w:p>
    <w:p w:rsidR="00000000" w:rsidRPr="00C8601C" w:rsidP="00C8601C">
      <w:pPr>
        <w:pStyle w:val="AllowPageBreak"/>
      </w:pPr>
    </w:p>
    <w:p w:rsidR="00000000" w:rsidRPr="00C8601C" w:rsidP="00C8601C">
      <w:pPr>
        <w:pStyle w:val="Heading1"/>
      </w:pPr>
      <w:bookmarkStart w:id="4" w:name="O_1169951"/>
      <w:bookmarkEnd w:id="4"/>
      <w:r w:rsidRPr="00C8601C">
        <w:t>Assessment Conditions</w:t>
      </w:r>
    </w:p>
    <w:p w:rsidR="00000000" w:rsidRPr="00C8601C" w:rsidP="00C8601C">
      <w:pPr>
        <w:pStyle w:val="ListBullet"/>
      </w:pPr>
      <w:r w:rsidRPr="00C8601C">
        <w:t>Assessors must:</w:t>
      </w:r>
    </w:p>
    <w:p w:rsidR="00000000" w:rsidRPr="00C8601C" w:rsidP="00C8601C">
      <w:pPr>
        <w:pStyle w:val="ListBullet2"/>
      </w:pPr>
      <w:r w:rsidRPr="00C8601C">
        <w:t>have vocational competency in performing levelling and alignment of machines and engineering components at least to the level being assessed with relevant industry knowledge and experience</w:t>
      </w:r>
    </w:p>
    <w:p w:rsidR="00000000" w:rsidRPr="00C8601C" w:rsidP="00C8601C">
      <w:pPr>
        <w:pStyle w:val="ListBullet2"/>
      </w:pPr>
      <w:r w:rsidRPr="00C8601C">
        <w:t>satisfy the assess</w:t>
      </w:r>
      <w:r w:rsidRPr="00C8601C">
        <w:t xml:space="preserve">or requirements in the </w:t>
      </w:r>
      <w:r w:rsidRPr="00C8601C">
        <w:rPr>
          <w:rStyle w:val="Emphasis"/>
        </w:rPr>
        <w:t xml:space="preserve">Standards for Registered Training Organisations 2015 </w:t>
      </w:r>
      <w:r w:rsidRPr="00C8601C">
        <w:t>or its replacement</w:t>
      </w:r>
      <w:r w:rsidRPr="00C8601C">
        <w:rPr>
          <w:rStyle w:val="Emphasis"/>
        </w:rPr>
        <w:t xml:space="preserve"> </w:t>
      </w:r>
      <w:r w:rsidRPr="00C8601C">
        <w:t xml:space="preserve">and comply with the </w:t>
      </w:r>
      <w:r w:rsidRPr="00C8601C">
        <w:rPr>
          <w:rStyle w:val="Emphasis"/>
        </w:rPr>
        <w:t xml:space="preserve">National Vocational Education and Training Regulator Act 2011, </w:t>
      </w:r>
      <w:r w:rsidRPr="00C8601C">
        <w:t>its replacement</w:t>
      </w:r>
      <w:r w:rsidRPr="00C8601C">
        <w:rPr>
          <w:rStyle w:val="Emphasis"/>
        </w:rPr>
        <w:t xml:space="preserve"> </w:t>
      </w:r>
      <w:r w:rsidRPr="00C8601C">
        <w:t>or equivalent legislation covering VET regulation in a non-ref</w:t>
      </w:r>
      <w:r w:rsidRPr="00C8601C">
        <w:t>erring state/territory as the case requires.</w:t>
      </w:r>
    </w:p>
    <w:p w:rsidR="00000000" w:rsidRPr="00C8601C" w:rsidP="00C8601C">
      <w:pPr>
        <w:pStyle w:val="ListBullet"/>
      </w:pPr>
      <w:r w:rsidRPr="00C8601C">
        <w:t>Assessment must occur in a functioning workplace. Where assessment in the workplace would be unsafe, impractical or threatens the environment, assessment must occur in a sufficiently rigorous simulated environm</w:t>
      </w:r>
      <w:r w:rsidRPr="00C8601C">
        <w:t>ent that reflects the circumstances that would be experienced in a functioning workplace. Assessment must cover all aspects of workplace performance, including task skills, task management skills, contingency management skills and job role environment skil</w:t>
      </w:r>
      <w:r w:rsidRPr="00C8601C">
        <w:t>ls.</w:t>
      </w:r>
    </w:p>
    <w:p w:rsidR="00000000" w:rsidRPr="00C8601C" w:rsidP="00C8601C">
      <w:pPr>
        <w:pStyle w:val="ListBullet"/>
      </w:pPr>
      <w:r w:rsidRPr="00C8601C">
        <w:t>Conditions for assessment must include access to all tools, equipment, materials and documentation required, including relevant workplace procedures, product and manufacturing specifications.</w:t>
      </w:r>
    </w:p>
    <w:p w:rsidR="00000000" w:rsidRPr="00C8601C" w:rsidP="00C8601C">
      <w:pPr>
        <w:pStyle w:val="ListBullet"/>
      </w:pPr>
      <w:r w:rsidRPr="00C8601C">
        <w:t>Assessment processes and techniques must be appropriate to t</w:t>
      </w:r>
      <w:r w:rsidRPr="00C8601C">
        <w:t>he language, literacy and numeracy requirements of the work being performed and the needs of the candidate.</w:t>
      </w:r>
    </w:p>
    <w:p w:rsidR="00000000" w:rsidRPr="00C8601C" w:rsidP="00C8601C">
      <w:pPr>
        <w:pStyle w:val="AllowPageBreak"/>
      </w:pPr>
    </w:p>
    <w:p w:rsidR="00000000" w:rsidRPr="00C8601C" w:rsidP="00C8601C">
      <w:pPr>
        <w:pStyle w:val="Heading1"/>
      </w:pPr>
      <w:bookmarkStart w:id="5" w:name="O_1169965"/>
      <w:bookmarkEnd w:id="5"/>
      <w:r w:rsidRPr="00C8601C">
        <w:t>Links</w:t>
      </w:r>
    </w:p>
    <w:p w:rsidR="00000000" w:rsidRPr="00C8601C" w:rsidP="00201DA0">
      <w:pPr>
        <w:pStyle w:val="BodyText"/>
      </w:pPr>
      <w:r w:rsidRPr="00C860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F41F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8601C" w:rsidP="00C8601C"/>
    <w:sectPr w:rsidSect="00C860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1C" w:rsidRPr="00201DA0" w:rsidP="00201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A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01C" w:rsidRPr="00201DA0" w:rsidP="00201D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0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A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7AB1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DA0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C482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0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0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0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0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0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0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0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0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0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0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0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01C"/>
  </w:style>
  <w:style w:type="character" w:customStyle="1" w:styleId="Heading1Char">
    <w:name w:val="Heading 1 Char"/>
    <w:basedOn w:val="DefaultParagraphFont"/>
    <w:link w:val="Heading1"/>
    <w:rsid w:val="00C860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0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0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0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60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601C"/>
    <w:rPr>
      <w:i/>
    </w:rPr>
  </w:style>
  <w:style w:type="paragraph" w:customStyle="1" w:styleId="SuperHeading">
    <w:name w:val="SuperHeading"/>
    <w:basedOn w:val="Normal"/>
    <w:rsid w:val="00C860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0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60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0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0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0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0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0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0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0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0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0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0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0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0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0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0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0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601C"/>
    <w:rPr>
      <w:b/>
      <w:spacing w:val="0"/>
    </w:rPr>
  </w:style>
  <w:style w:type="paragraph" w:customStyle="1" w:styleId="SuperTitle">
    <w:name w:val="SuperTitle"/>
    <w:basedOn w:val="Title"/>
    <w:rsid w:val="00C860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0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0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60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0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0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0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0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0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0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0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0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60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0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0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01C"/>
  </w:style>
  <w:style w:type="paragraph" w:styleId="TableofFigures">
    <w:name w:val="table of figures"/>
    <w:basedOn w:val="Normal"/>
    <w:next w:val="Normal"/>
    <w:semiHidden/>
    <w:rsid w:val="00C860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0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601C"/>
    <w:rPr>
      <w:rFonts w:ascii="Wingdings" w:hAnsi="Wingdings"/>
    </w:rPr>
  </w:style>
  <w:style w:type="paragraph" w:customStyle="1" w:styleId="TableHeading">
    <w:name w:val="Table Heading"/>
    <w:basedOn w:val="HeadingBase"/>
    <w:rsid w:val="00C860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01C"/>
    <w:rPr>
      <w:color w:val="0033CC"/>
      <w:u w:val="none"/>
    </w:rPr>
  </w:style>
  <w:style w:type="paragraph" w:customStyle="1" w:styleId="BodyTextRight">
    <w:name w:val="Body Text Right"/>
    <w:basedOn w:val="BodyText"/>
    <w:rsid w:val="00C860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0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0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0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0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0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01C"/>
    <w:rPr>
      <w:sz w:val="32"/>
    </w:rPr>
  </w:style>
  <w:style w:type="paragraph" w:customStyle="1" w:styleId="HeadingProcedure">
    <w:name w:val="Heading Procedure"/>
    <w:basedOn w:val="HeadingBase"/>
    <w:next w:val="Normal"/>
    <w:rsid w:val="00C860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01C"/>
    <w:pPr>
      <w:spacing w:before="60" w:after="60"/>
    </w:pPr>
  </w:style>
  <w:style w:type="paragraph" w:styleId="ListContinue">
    <w:name w:val="List Continue"/>
    <w:basedOn w:val="List"/>
    <w:rsid w:val="00C8601C"/>
    <w:pPr>
      <w:ind w:firstLine="0"/>
    </w:pPr>
  </w:style>
  <w:style w:type="paragraph" w:customStyle="1" w:styleId="ListNote">
    <w:name w:val="List Note"/>
    <w:basedOn w:val="List"/>
    <w:rsid w:val="00C860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0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0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01C"/>
    <w:rPr>
      <w:rFonts w:ascii="Courier New" w:hAnsi="Courier New"/>
    </w:rPr>
  </w:style>
  <w:style w:type="paragraph" w:customStyle="1" w:styleId="NoteBullet">
    <w:name w:val="Note Bullet"/>
    <w:basedOn w:val="Note"/>
    <w:rsid w:val="00C860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0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0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0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0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60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0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01C"/>
    <w:rPr>
      <w:b/>
      <w:smallCaps/>
    </w:rPr>
  </w:style>
  <w:style w:type="paragraph" w:customStyle="1" w:styleId="TableListNumber">
    <w:name w:val="Table List Number"/>
    <w:basedOn w:val="ListNumber"/>
    <w:rsid w:val="00C860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0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01C"/>
    <w:pPr>
      <w:numPr>
        <w:numId w:val="9"/>
      </w:numPr>
    </w:pPr>
  </w:style>
  <w:style w:type="paragraph" w:customStyle="1" w:styleId="ListAlpha2">
    <w:name w:val="List Alpha 2"/>
    <w:basedOn w:val="List2"/>
    <w:rsid w:val="00C8601C"/>
    <w:pPr>
      <w:numPr>
        <w:numId w:val="8"/>
      </w:numPr>
    </w:pPr>
  </w:style>
  <w:style w:type="paragraph" w:styleId="List2">
    <w:name w:val="List 2"/>
    <w:basedOn w:val="BodyText"/>
    <w:rsid w:val="00C860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0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0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0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0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0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601C"/>
    <w:pPr>
      <w:numPr>
        <w:numId w:val="4"/>
      </w:numPr>
    </w:pPr>
  </w:style>
  <w:style w:type="paragraph" w:styleId="ListContinue2">
    <w:name w:val="List Continue 2"/>
    <w:basedOn w:val="List2"/>
    <w:rsid w:val="00C8601C"/>
    <w:pPr>
      <w:ind w:firstLine="0"/>
    </w:pPr>
  </w:style>
  <w:style w:type="paragraph" w:styleId="ListContinue3">
    <w:name w:val="List Continue 3"/>
    <w:basedOn w:val="List3"/>
    <w:rsid w:val="00C8601C"/>
    <w:pPr>
      <w:ind w:left="1021" w:firstLine="0"/>
    </w:pPr>
  </w:style>
  <w:style w:type="paragraph" w:styleId="ListContinue4">
    <w:name w:val="List Continue 4"/>
    <w:basedOn w:val="List4"/>
    <w:rsid w:val="00C8601C"/>
    <w:pPr>
      <w:ind w:firstLine="0"/>
    </w:pPr>
  </w:style>
  <w:style w:type="paragraph" w:styleId="ListContinue5">
    <w:name w:val="List Continue 5"/>
    <w:basedOn w:val="List5"/>
    <w:rsid w:val="00C8601C"/>
    <w:pPr>
      <w:ind w:firstLine="0"/>
    </w:pPr>
  </w:style>
  <w:style w:type="paragraph" w:styleId="ListNumber3">
    <w:name w:val="List Number 3"/>
    <w:basedOn w:val="List3"/>
    <w:rsid w:val="00C8601C"/>
    <w:pPr>
      <w:numPr>
        <w:numId w:val="5"/>
      </w:numPr>
    </w:pPr>
  </w:style>
  <w:style w:type="paragraph" w:styleId="ListNumber4">
    <w:name w:val="List Number 4"/>
    <w:basedOn w:val="List4"/>
    <w:rsid w:val="00C8601C"/>
    <w:pPr>
      <w:numPr>
        <w:numId w:val="6"/>
      </w:numPr>
    </w:pPr>
  </w:style>
  <w:style w:type="paragraph" w:styleId="ListNumber5">
    <w:name w:val="List Number 5"/>
    <w:basedOn w:val="List5"/>
    <w:rsid w:val="00C8601C"/>
    <w:pPr>
      <w:numPr>
        <w:numId w:val="7"/>
      </w:numPr>
    </w:pPr>
  </w:style>
  <w:style w:type="paragraph" w:styleId="BlockText">
    <w:name w:val="Block Text"/>
    <w:basedOn w:val="Normal"/>
    <w:rsid w:val="00C860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0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01C"/>
    <w:rPr>
      <w:sz w:val="16"/>
      <w:vertAlign w:val="superscript"/>
    </w:rPr>
  </w:style>
  <w:style w:type="character" w:customStyle="1" w:styleId="Symbols">
    <w:name w:val="Symbols"/>
    <w:basedOn w:val="DefaultParagraphFont"/>
    <w:rsid w:val="00C8601C"/>
    <w:rPr>
      <w:rFonts w:ascii="Symbol" w:hAnsi="Symbol"/>
    </w:rPr>
  </w:style>
  <w:style w:type="character" w:customStyle="1" w:styleId="MenuOptions">
    <w:name w:val="Menu Options"/>
    <w:basedOn w:val="DefaultParagraphFont"/>
    <w:rsid w:val="00C860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01C"/>
    <w:rPr>
      <w:b/>
    </w:rPr>
  </w:style>
  <w:style w:type="character" w:customStyle="1" w:styleId="Underlined">
    <w:name w:val="Underlined"/>
    <w:basedOn w:val="DefaultParagraphFont"/>
    <w:rsid w:val="00C8601C"/>
    <w:rPr>
      <w:u w:val="single"/>
    </w:rPr>
  </w:style>
  <w:style w:type="paragraph" w:customStyle="1" w:styleId="TableBodyTextRight">
    <w:name w:val="Table Body Text Right"/>
    <w:basedOn w:val="TableBodyText"/>
    <w:rsid w:val="00C860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01C"/>
    <w:rPr>
      <w:sz w:val="18"/>
    </w:rPr>
  </w:style>
  <w:style w:type="paragraph" w:customStyle="1" w:styleId="BodySmallRight">
    <w:name w:val="Body Small Right"/>
    <w:basedOn w:val="BodyTextRight"/>
    <w:rsid w:val="00C8601C"/>
    <w:rPr>
      <w:sz w:val="18"/>
      <w:szCs w:val="18"/>
    </w:rPr>
  </w:style>
  <w:style w:type="paragraph" w:customStyle="1" w:styleId="MarginEdition">
    <w:name w:val="Margin Edition"/>
    <w:basedOn w:val="MarginNote"/>
    <w:rsid w:val="00C860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01C"/>
    <w:rPr>
      <w:sz w:val="2"/>
      <w:szCs w:val="2"/>
    </w:rPr>
  </w:style>
  <w:style w:type="character" w:customStyle="1" w:styleId="Small">
    <w:name w:val="Small"/>
    <w:basedOn w:val="DefaultParagraphFont"/>
    <w:rsid w:val="00C8601C"/>
    <w:rPr>
      <w:sz w:val="16"/>
    </w:rPr>
  </w:style>
  <w:style w:type="paragraph" w:customStyle="1" w:styleId="WideTable">
    <w:name w:val="Wide Table"/>
    <w:basedOn w:val="Normal"/>
    <w:rsid w:val="00C860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01C"/>
  </w:style>
  <w:style w:type="paragraph" w:styleId="Quote">
    <w:name w:val="Quote"/>
    <w:basedOn w:val="Heading1"/>
    <w:link w:val="QuoteChar"/>
    <w:qFormat/>
    <w:rsid w:val="00C860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0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01C"/>
    <w:pPr>
      <w:pageBreakBefore/>
    </w:pPr>
  </w:style>
  <w:style w:type="paragraph" w:customStyle="1" w:styleId="Border">
    <w:name w:val="Border"/>
    <w:basedOn w:val="Normal"/>
    <w:qFormat/>
    <w:rsid w:val="00C860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0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0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0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0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0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0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0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0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01C"/>
    <w:rPr>
      <w:u w:val="single"/>
    </w:rPr>
  </w:style>
  <w:style w:type="character" w:customStyle="1" w:styleId="BoldandItalics">
    <w:name w:val="Bold and Italics"/>
    <w:qFormat/>
    <w:rsid w:val="00C8601C"/>
    <w:rPr>
      <w:b/>
      <w:i/>
      <w:u w:val="none"/>
    </w:rPr>
  </w:style>
  <w:style w:type="paragraph" w:styleId="BalloonText">
    <w:name w:val="Balloon Text"/>
    <w:basedOn w:val="Normal"/>
    <w:link w:val="BalloonTextChar"/>
    <w:rsid w:val="00C86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0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0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0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0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0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01C"/>
    <w:pPr>
      <w:spacing w:before="0" w:after="0"/>
    </w:pPr>
  </w:style>
  <w:style w:type="paragraph" w:customStyle="1" w:styleId="BodyTextBold">
    <w:name w:val="Body Text Bold"/>
    <w:basedOn w:val="BodyText"/>
    <w:qFormat/>
    <w:rsid w:val="00C8601C"/>
    <w:rPr>
      <w:b/>
    </w:rPr>
  </w:style>
  <w:style w:type="character" w:styleId="Hyperlink">
    <w:name w:val="Hyperlink"/>
    <w:basedOn w:val="DefaultParagraphFont"/>
    <w:uiPriority w:val="99"/>
    <w:unhideWhenUsed/>
    <w:rsid w:val="00201D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3240</Characters>
  <Application>Microsoft Office Word</Application>
  <DocSecurity>0</DocSecurity>
  <Lines>64</Lines>
  <Paragraphs>35</Paragraphs>
  <ScaleCrop>false</ScaleCrop>
  <Company>Author-it Software Corporation Ltd.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MEM18009 Perform precision levelling and alignment of machines and engineering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2023-02-03T08:17:00Z</dcterms:created>
  <dcterms:modified xsi:type="dcterms:W3CDTF">2023-02-03T08:17:00Z</dcterms:modified>
</cp:coreProperties>
</file>