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28E" w:rsidP="007D328E">
      <w:pPr>
        <w:pStyle w:val="Title"/>
      </w:pPr>
      <w:r>
        <w:fldChar w:fldCharType="begin"/>
      </w:r>
      <w:r>
        <w:instrText xml:space="preserve"> TITLE   \* MERGEFORMAT </w:instrText>
      </w:r>
      <w:r>
        <w:fldChar w:fldCharType="separate"/>
      </w:r>
      <w:r>
        <w:t>MEM18008 Balance equipment</w:t>
      </w:r>
      <w:r>
        <w:fldChar w:fldCharType="end"/>
      </w:r>
    </w:p>
    <w:p w:rsidR="007D328E" w:rsidP="007D328E">
      <w:pPr>
        <w:pStyle w:val="Version"/>
        <w:sectPr w:rsidSect="00F105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05E3" w:rsidP="00F105E3">
      <w:pPr>
        <w:pStyle w:val="SuperHeading"/>
      </w:pPr>
      <w:r w:rsidRPr="00F105E3">
        <w:t>MEM18008 Balance equipment</w:t>
      </w:r>
    </w:p>
    <w:p w:rsidR="00000000" w:rsidRPr="00F105E3" w:rsidP="00F105E3">
      <w:pPr>
        <w:pStyle w:val="Heading1"/>
      </w:pPr>
      <w:bookmarkStart w:id="1" w:name="O_1169946"/>
      <w:bookmarkEnd w:id="1"/>
      <w:r w:rsidRPr="00F105E3">
        <w:t>Modification History</w:t>
      </w:r>
    </w:p>
    <w:p w:rsidR="00000000" w:rsidRPr="00F105E3" w:rsidP="007D328E">
      <w:pPr>
        <w:pStyle w:val="BodyText"/>
      </w:pPr>
      <w:r w:rsidRPr="00F105E3">
        <w:t>Release 2. Quantum of hours of workplace practice removed. Supersedes and is equivalent to MEM18008 Balance equipment (Release 1).</w:t>
      </w:r>
    </w:p>
    <w:p w:rsidR="00000000" w:rsidRPr="00F105E3" w:rsidP="007D328E">
      <w:pPr>
        <w:pStyle w:val="BodyText"/>
      </w:pPr>
      <w:r w:rsidRPr="00F105E3">
        <w:t>Release 1. Supersedes and is equivalent to MEM18008B Balance equipment.</w:t>
      </w:r>
    </w:p>
    <w:p w:rsidR="00000000" w:rsidRPr="00F105E3" w:rsidP="00F105E3">
      <w:pPr>
        <w:pStyle w:val="Heading1"/>
      </w:pPr>
      <w:bookmarkStart w:id="2" w:name="O_1169945"/>
      <w:bookmarkEnd w:id="2"/>
      <w:r w:rsidRPr="00F105E3">
        <w:t>Application</w:t>
      </w:r>
    </w:p>
    <w:p w:rsidR="00000000" w:rsidRPr="00F105E3" w:rsidP="007D328E">
      <w:pPr>
        <w:pStyle w:val="BodyText"/>
      </w:pPr>
      <w:r w:rsidRPr="00F105E3">
        <w:t>T</w:t>
      </w:r>
      <w:r w:rsidRPr="00F105E3">
        <w:t>his unit of competency defines the skills and knowledge required to check the balance and balancing of equipment.</w:t>
      </w:r>
    </w:p>
    <w:p w:rsidR="00000000" w:rsidRPr="00F105E3" w:rsidP="007D328E">
      <w:pPr>
        <w:pStyle w:val="BodyText"/>
      </w:pPr>
      <w:r w:rsidRPr="00F105E3">
        <w:t>Balancing may include the addition or removal of material and all specifications for machine operation and degree of balance to be supplied.</w:t>
      </w:r>
    </w:p>
    <w:p w:rsidR="00000000" w:rsidRPr="00F105E3" w:rsidP="007D328E">
      <w:pPr>
        <w:pStyle w:val="BodyText"/>
      </w:pPr>
      <w:r w:rsidRPr="00F105E3">
        <w:t>Where wheel and tyre balancing is required unit MEM27029 Maintain wheels and tyres should be selected.</w:t>
      </w:r>
    </w:p>
    <w:p w:rsidR="00000000" w:rsidRPr="00F105E3" w:rsidP="007D328E">
      <w:pPr>
        <w:pStyle w:val="BodyText"/>
      </w:pPr>
      <w:r w:rsidRPr="00F105E3">
        <w:t>No licensing, legislative or certification requirements apply to this unit at the time of publication.</w:t>
      </w:r>
    </w:p>
    <w:p w:rsidR="00000000" w:rsidRPr="00F105E3" w:rsidP="00F105E3">
      <w:pPr>
        <w:pStyle w:val="BodyText"/>
      </w:pPr>
      <w:r w:rsidRPr="00F105E3">
        <w:rPr>
          <w:rStyle w:val="SpecialBold"/>
        </w:rPr>
        <w:t>Band</w:t>
      </w:r>
      <w:r w:rsidRPr="00F105E3">
        <w:t>:</w:t>
      </w:r>
      <w:r w:rsidRPr="00F105E3">
        <w:tab/>
      </w:r>
      <w:r w:rsidRPr="00F105E3">
        <w:rPr>
          <w:rStyle w:val="SpecialBold"/>
        </w:rPr>
        <w:t>A</w:t>
      </w:r>
    </w:p>
    <w:p w:rsidR="007D328E" w:rsidP="00F105E3">
      <w:pPr>
        <w:pStyle w:val="BodyText"/>
      </w:pPr>
      <w:r w:rsidRPr="00F105E3">
        <w:rPr>
          <w:rStyle w:val="SpecialBold"/>
        </w:rPr>
        <w:t>Unit Weight</w:t>
      </w:r>
      <w:r w:rsidRPr="00F105E3">
        <w:t>:</w:t>
      </w:r>
      <w:r w:rsidRPr="00F105E3">
        <w:tab/>
      </w:r>
      <w:r w:rsidRPr="00F105E3">
        <w:rPr>
          <w:rStyle w:val="SpecialBold"/>
        </w:rPr>
        <w:t>2</w:t>
      </w:r>
    </w:p>
    <w:p w:rsidR="007D328E" w:rsidP="00F105E3">
      <w:pPr>
        <w:pStyle w:val="BodyText"/>
      </w:pPr>
    </w:p>
    <w:p w:rsidR="00000000" w:rsidRPr="00F105E3" w:rsidP="00F105E3">
      <w:pPr>
        <w:pStyle w:val="Heading1"/>
      </w:pPr>
      <w:bookmarkStart w:id="3" w:name="O_1169944"/>
      <w:bookmarkEnd w:id="3"/>
      <w:r w:rsidRPr="00F105E3">
        <w:t>Pre-</w:t>
      </w:r>
      <w:r w:rsidRPr="00F105E3">
        <w:t>requisite Unit</w:t>
      </w:r>
    </w:p>
    <w:tbl>
      <w:tblPr>
        <w:tblW w:w="0" w:type="auto"/>
        <w:tblLayout w:type="fixed"/>
        <w:tblCellMar>
          <w:left w:w="62" w:type="dxa"/>
          <w:right w:w="62" w:type="dxa"/>
        </w:tblCellMar>
        <w:tblLook w:val="0000"/>
      </w:tblPr>
      <w:tblGrid>
        <w:gridCol w:w="2204"/>
        <w:gridCol w:w="6360"/>
      </w:tblGrid>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MEM09002</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Interpret technical drawing</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MEM11011</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Undertake manual handling</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MEM12023</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Perform engineering measurements</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MEM12024</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Perform computations</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MEM13015</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Work safely and effectively in manufacturing and engineering</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MEM14006</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Plan work activities</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MEM16006</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Organise and communicate information</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MEM18001</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Use hand tools</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MEM18002</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Use power tools/hand held operations</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MEM18003</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Use tools for precision work</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MEM18006</w:t>
            </w:r>
          </w:p>
        </w:tc>
        <w:tc>
          <w:tcPr>
            <w:tcW w:w="6360"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Perform precision fitting of engineering components</w:t>
            </w:r>
          </w:p>
        </w:tc>
      </w:tr>
      <w:tr w:rsidTr="00F10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MEM18055</w:t>
            </w:r>
          </w:p>
        </w:tc>
        <w:tc>
          <w:tcPr>
            <w:tcW w:w="6360" w:type="dxa"/>
            <w:tcBorders>
              <w:top w:val="nil"/>
              <w:left w:val="nil"/>
              <w:bottom w:val="nil"/>
              <w:right w:val="nil"/>
            </w:tcBorders>
            <w:tcMar>
              <w:top w:w="0" w:type="dxa"/>
              <w:left w:w="62" w:type="dxa"/>
              <w:bottom w:w="0" w:type="dxa"/>
              <w:right w:w="62" w:type="dxa"/>
            </w:tcMar>
          </w:tcPr>
          <w:p w:rsidR="00000000" w:rsidRPr="00F105E3" w:rsidP="00F105E3">
            <w:pPr>
              <w:pStyle w:val="BodyText"/>
            </w:pPr>
            <w:r w:rsidRPr="00F105E3">
              <w:t>Dismantle, replace and assemble engineering components</w:t>
            </w:r>
          </w:p>
        </w:tc>
      </w:tr>
    </w:tbl>
    <w:p w:rsidR="00000000" w:rsidRPr="00F105E3" w:rsidP="00F105E3">
      <w:pPr>
        <w:pStyle w:val="BodyText"/>
      </w:pPr>
    </w:p>
    <w:p w:rsidR="00000000" w:rsidRPr="00F105E3" w:rsidP="00F105E3">
      <w:pPr>
        <w:pStyle w:val="AllowPageBreak"/>
      </w:pPr>
    </w:p>
    <w:p w:rsidR="00000000" w:rsidRPr="00F105E3" w:rsidP="00F105E3">
      <w:pPr>
        <w:pStyle w:val="Heading1"/>
      </w:pPr>
      <w:bookmarkStart w:id="4" w:name="O_1169943"/>
      <w:bookmarkEnd w:id="4"/>
      <w:r w:rsidRPr="00F105E3">
        <w:t>Competency Field</w:t>
      </w:r>
    </w:p>
    <w:p w:rsidR="00000000" w:rsidRPr="00F105E3" w:rsidP="007D328E">
      <w:pPr>
        <w:pStyle w:val="BodyText"/>
      </w:pPr>
      <w:r w:rsidRPr="00F105E3">
        <w:t>Maintenance and diagnostics</w:t>
      </w:r>
    </w:p>
    <w:p w:rsidR="00000000" w:rsidRPr="00F105E3" w:rsidP="00F105E3">
      <w:pPr>
        <w:pStyle w:val="Heading1"/>
      </w:pPr>
      <w:bookmarkStart w:id="5" w:name="O_1169942"/>
      <w:bookmarkEnd w:id="5"/>
      <w:r w:rsidRPr="00F105E3">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F105E3">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Performance criteria describe the perfo</w:t>
            </w:r>
            <w:r w:rsidRPr="00F105E3">
              <w:t>rmance needed to demonstrate achievement of the element.</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105E3" w:rsidP="00F105E3">
            <w:pPr>
              <w:pStyle w:val="BodyText"/>
            </w:pPr>
            <w:r w:rsidRPr="00F105E3">
              <w:t>1</w:t>
            </w:r>
          </w:p>
        </w:tc>
        <w:tc>
          <w:tcPr>
            <w:tcW w:w="1974" w:type="dxa"/>
            <w:vMerge w:val="restart"/>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1.1</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Follow standard operating procedures (SOPs)</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1.2</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Comply with work health and safety (WHS) requirements at all times</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1.3</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Use appropriate personal protective equipment (PPE) in accordance with SOPs</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1.4</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Identify job requirements from specifications, drawings, job sheets or work instructions</w:t>
            </w:r>
          </w:p>
        </w:tc>
      </w:tr>
      <w:tr w:rsidTr="00F105E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105E3">
            <w:pPr>
              <w:pStyle w:val="BodyText"/>
              <w:rPr>
                <w:lang w:val="en-NZ"/>
              </w:rPr>
            </w:pP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105E3" w:rsidP="00F105E3">
            <w:pPr>
              <w:pStyle w:val="BodyText"/>
            </w:pPr>
            <w:r w:rsidRPr="00F105E3">
              <w:t>2</w:t>
            </w:r>
          </w:p>
        </w:tc>
        <w:tc>
          <w:tcPr>
            <w:tcW w:w="1974" w:type="dxa"/>
            <w:vMerge w:val="restart"/>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rPr>
                <w:rStyle w:val="SpecialBold"/>
              </w:rPr>
              <w:t>Check balance</w:t>
            </w: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2.1</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Apply principles of equipment balance testing</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2.2</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Select most appropriate balancing check procedure</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2.3</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Set up component correctly and to site/manufacturer</w:t>
            </w:r>
            <w:r>
              <w:t>’</w:t>
            </w:r>
            <w:r w:rsidRPr="00F105E3">
              <w:t>s procedures for balance check</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2.4</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Determine balance/out-of-balance and compare to specification requirements</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2.5</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Record out-of-balance readings to prescribed procedures</w:t>
            </w:r>
          </w:p>
        </w:tc>
      </w:tr>
      <w:tr w:rsidTr="00F105E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105E3">
            <w:pPr>
              <w:pStyle w:val="BodyText"/>
              <w:rPr>
                <w:lang w:val="en-NZ"/>
              </w:rPr>
            </w:pP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105E3" w:rsidP="00F105E3">
            <w:pPr>
              <w:pStyle w:val="BodyText"/>
            </w:pPr>
            <w:r w:rsidRPr="00F105E3">
              <w:t>3</w:t>
            </w:r>
          </w:p>
        </w:tc>
        <w:tc>
          <w:tcPr>
            <w:tcW w:w="1974" w:type="dxa"/>
            <w:vMerge w:val="restart"/>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rPr>
                <w:rStyle w:val="SpecialBold"/>
              </w:rPr>
              <w:t>Balance equipment</w:t>
            </w: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3.1</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Apply principles and methods of rigid and/or flexible rotation balancing</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3.2</w:t>
            </w:r>
          </w:p>
        </w:tc>
        <w:tc>
          <w:tcPr>
            <w:tcW w:w="5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Use techniques of single and/or multi-plane balancing appropriate to application</w:t>
            </w:r>
          </w:p>
        </w:tc>
      </w:tr>
      <w:tr w:rsidTr="00F105E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3.3</w:t>
            </w:r>
          </w:p>
        </w:tc>
        <w:tc>
          <w:tcPr>
            <w:tcW w:w="5641" w:type="dxa"/>
            <w:tcBorders>
              <w:top w:val="nil"/>
              <w:left w:val="nil"/>
              <w:bottom w:val="nil"/>
              <w:right w:val="nil"/>
            </w:tcBorders>
            <w:tcMar>
              <w:top w:w="0" w:type="dxa"/>
              <w:left w:w="62" w:type="dxa"/>
              <w:bottom w:w="0" w:type="dxa"/>
              <w:right w:w="62" w:type="dxa"/>
            </w:tcMar>
          </w:tcPr>
          <w:p w:rsidR="00000000" w:rsidRPr="00F105E3" w:rsidP="00F105E3">
            <w:pPr>
              <w:pStyle w:val="BodyText"/>
            </w:pPr>
            <w:r w:rsidRPr="00F105E3">
              <w:t>Balance equipment utilising correct procedures</w:t>
            </w:r>
          </w:p>
        </w:tc>
      </w:tr>
    </w:tbl>
    <w:p w:rsidR="00000000" w:rsidRPr="00F105E3" w:rsidP="00F105E3">
      <w:pPr>
        <w:pStyle w:val="BodyText"/>
      </w:pPr>
    </w:p>
    <w:p w:rsidR="00000000" w:rsidRPr="00F105E3" w:rsidP="00F105E3">
      <w:pPr>
        <w:pStyle w:val="AllowPageBreak"/>
      </w:pPr>
    </w:p>
    <w:p w:rsidR="00000000" w:rsidRPr="00F105E3" w:rsidP="00F105E3">
      <w:pPr>
        <w:pStyle w:val="Heading1"/>
      </w:pPr>
      <w:bookmarkStart w:id="6" w:name="O_1169941"/>
      <w:bookmarkEnd w:id="6"/>
      <w:r w:rsidRPr="00F105E3">
        <w:t>Foundation Skills</w:t>
      </w:r>
    </w:p>
    <w:p w:rsidR="00000000" w:rsidRPr="00F105E3" w:rsidP="007D328E">
      <w:pPr>
        <w:pStyle w:val="BodyText"/>
      </w:pPr>
      <w:r w:rsidRPr="00F105E3">
        <w:t xml:space="preserve">This section describes those required skills (reading, writing, oral communication and numeracy) that are essential to workplace performance in this unit of competency.  </w:t>
      </w:r>
    </w:p>
    <w:p w:rsidR="00000000" w:rsidRPr="00F105E3" w:rsidP="007D328E">
      <w:pPr>
        <w:pStyle w:val="BodyText"/>
      </w:pPr>
      <w:r w:rsidRPr="00F105E3">
        <w:t>Foundation skills essential to performance are explicit in the performance criteria of this unit of competency.</w:t>
      </w:r>
    </w:p>
    <w:p w:rsidR="00000000" w:rsidRPr="00F105E3" w:rsidP="00F105E3">
      <w:pPr>
        <w:pStyle w:val="Heading1"/>
      </w:pPr>
      <w:bookmarkStart w:id="7" w:name="O_1169940"/>
      <w:bookmarkEnd w:id="7"/>
      <w:r w:rsidRPr="00F105E3">
        <w:t>Range of Conditions</w:t>
      </w:r>
    </w:p>
    <w:tbl>
      <w:tblPr>
        <w:tblW w:w="0" w:type="auto"/>
        <w:tblLayout w:type="fixed"/>
        <w:tblCellMar>
          <w:left w:w="62" w:type="dxa"/>
          <w:right w:w="62" w:type="dxa"/>
        </w:tblCellMar>
        <w:tblLook w:val="0000"/>
      </w:tblPr>
      <w:tblGrid>
        <w:gridCol w:w="2641"/>
        <w:gridCol w:w="6501"/>
      </w:tblGrid>
      <w:tr w:rsidTr="00F105E3">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t>This field allows for different work environments and conditions that may affect performance. Essential operating conditions that may be present (depending on the work situation, needs of the candidate, accessibility of the item, and local industry and reg</w:t>
            </w:r>
            <w:r w:rsidRPr="00F105E3">
              <w:t>ional contexts) are included.</w:t>
            </w:r>
          </w:p>
        </w:tc>
      </w:tr>
      <w:tr w:rsidTr="00F105E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F105E3">
            <w:pPr>
              <w:pStyle w:val="BodyText"/>
              <w:rPr>
                <w:lang w:val="en-NZ"/>
              </w:rPr>
            </w:pPr>
            <w:r w:rsidRPr="00F105E3">
              <w:rPr>
                <w:rStyle w:val="SpecialBold"/>
              </w:rPr>
              <w:t>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105E3" w:rsidP="00F105E3">
            <w:pPr>
              <w:pStyle w:val="ListBullet"/>
            </w:pPr>
            <w:r w:rsidRPr="00F105E3">
              <w:t>static balancing machines</w:t>
            </w:r>
          </w:p>
          <w:p w:rsidR="00000000" w:rsidRPr="00F105E3" w:rsidP="00F105E3">
            <w:pPr>
              <w:pStyle w:val="ListBullet"/>
            </w:pPr>
            <w:r w:rsidRPr="00F105E3">
              <w:t>sophisticated electronic dynamic balancing machines</w:t>
            </w:r>
          </w:p>
          <w:p w:rsidR="00000000" w:rsidRPr="00F105E3" w:rsidP="00F105E3">
            <w:pPr>
              <w:pStyle w:val="BodyText"/>
            </w:pPr>
          </w:p>
        </w:tc>
      </w:tr>
    </w:tbl>
    <w:p w:rsidR="00000000" w:rsidRPr="00F105E3" w:rsidP="00F105E3">
      <w:pPr>
        <w:pStyle w:val="BodyText"/>
      </w:pPr>
    </w:p>
    <w:p w:rsidR="00000000" w:rsidRPr="00F105E3" w:rsidP="00F105E3">
      <w:pPr>
        <w:pStyle w:val="AllowPageBreak"/>
      </w:pPr>
    </w:p>
    <w:p w:rsidR="00000000" w:rsidRPr="00F105E3" w:rsidP="00F105E3">
      <w:pPr>
        <w:pStyle w:val="Heading1"/>
      </w:pPr>
      <w:bookmarkStart w:id="8" w:name="O_1169939"/>
      <w:bookmarkEnd w:id="8"/>
      <w:r w:rsidRPr="00F105E3">
        <w:t>Unit Mapping Information</w:t>
      </w:r>
    </w:p>
    <w:p w:rsidR="00000000" w:rsidRPr="00F105E3" w:rsidP="007D328E">
      <w:pPr>
        <w:pStyle w:val="BodyText"/>
      </w:pPr>
      <w:r w:rsidRPr="00F105E3">
        <w:t>Rele</w:t>
      </w:r>
      <w:r w:rsidRPr="00F105E3">
        <w:t>ase 2. Supersedes and is equivalent to MEM18008 Balance equipment (Release 1).</w:t>
      </w:r>
    </w:p>
    <w:p w:rsidR="00000000" w:rsidRPr="00F105E3" w:rsidP="007D328E">
      <w:pPr>
        <w:pStyle w:val="BodyText"/>
      </w:pPr>
      <w:r w:rsidRPr="00F105E3">
        <w:t>Release 1. Supersedes and is equivalent to MEM18008B Balance equipment.</w:t>
      </w:r>
    </w:p>
    <w:p w:rsidR="00000000" w:rsidRPr="00F105E3" w:rsidP="00F105E3">
      <w:pPr>
        <w:pStyle w:val="Heading1"/>
      </w:pPr>
      <w:bookmarkStart w:id="9" w:name="O_1169947"/>
      <w:bookmarkEnd w:id="9"/>
      <w:r w:rsidRPr="00F105E3">
        <w:t>Links</w:t>
      </w:r>
    </w:p>
    <w:p w:rsidR="00000000" w:rsidRPr="00F105E3" w:rsidP="007D328E">
      <w:pPr>
        <w:pStyle w:val="BodyText"/>
      </w:pPr>
      <w:r w:rsidRPr="00F105E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E6A10">
        <w:rPr>
          <w:rStyle w:val="Hyperlink"/>
        </w:rPr>
        <w:t>https://vetnet.gov.au/Pages/TrainingDocs.aspx?q=b7050d37-5fd0-4740-8f7d-3b7a49c10bb2</w:t>
      </w:r>
      <w:r>
        <w:fldChar w:fldCharType="end"/>
      </w:r>
    </w:p>
    <w:p w:rsidR="00000000" w:rsidRPr="00F105E3" w:rsidP="00F105E3"/>
    <w:sectPr w:rsidSect="00F105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E3" w:rsidRPr="007D328E" w:rsidP="007D3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8E" w:rsidP="00F10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328E" w:rsidP="00F105E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328E" w:rsidP="00F105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5E3" w:rsidRPr="007D328E" w:rsidP="007D32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8E" w:rsidRPr="002D2AF8" w:rsidP="00F105E3">
    <w:pPr>
      <w:pStyle w:val="Header"/>
      <w:framePr w:wrap="around"/>
    </w:pPr>
    <w:r>
      <w:fldChar w:fldCharType="begin"/>
    </w:r>
    <w:r>
      <w:instrText xml:space="preserve"> TITLE   \* MERGEFORMAT </w:instrText>
    </w:r>
    <w:r>
      <w:fldChar w:fldCharType="separate"/>
    </w:r>
    <w:r>
      <w:t>MEM18008 Balance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D328E" w:rsidP="00F105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B2B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E866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5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5E3"/>
    <w:pPr>
      <w:spacing w:before="360" w:after="60"/>
      <w:outlineLvl w:val="0"/>
    </w:pPr>
    <w:rPr>
      <w:sz w:val="32"/>
    </w:rPr>
  </w:style>
  <w:style w:type="paragraph" w:styleId="Heading2">
    <w:name w:val="heading 2"/>
    <w:basedOn w:val="HeadingBase"/>
    <w:next w:val="BodyText"/>
    <w:link w:val="Heading2Char"/>
    <w:qFormat/>
    <w:rsid w:val="00F105E3"/>
    <w:pPr>
      <w:keepLines/>
      <w:spacing w:before="240" w:after="120"/>
      <w:outlineLvl w:val="1"/>
    </w:pPr>
    <w:rPr>
      <w:sz w:val="28"/>
      <w:szCs w:val="40"/>
    </w:rPr>
  </w:style>
  <w:style w:type="paragraph" w:styleId="Heading3">
    <w:name w:val="heading 3"/>
    <w:basedOn w:val="HeadingBase"/>
    <w:next w:val="BodyText"/>
    <w:link w:val="Heading3Char"/>
    <w:qFormat/>
    <w:rsid w:val="00F105E3"/>
    <w:pPr>
      <w:spacing w:before="180" w:after="120"/>
      <w:outlineLvl w:val="2"/>
    </w:pPr>
    <w:rPr>
      <w:spacing w:val="-10"/>
      <w:kern w:val="32"/>
    </w:rPr>
  </w:style>
  <w:style w:type="paragraph" w:styleId="Heading4">
    <w:name w:val="heading 4"/>
    <w:basedOn w:val="HeadingBase"/>
    <w:next w:val="BodyText"/>
    <w:link w:val="Heading4Char"/>
    <w:qFormat/>
    <w:rsid w:val="00F105E3"/>
    <w:pPr>
      <w:spacing w:before="160" w:after="120"/>
      <w:outlineLvl w:val="3"/>
    </w:pPr>
    <w:rPr>
      <w:sz w:val="22"/>
    </w:rPr>
  </w:style>
  <w:style w:type="paragraph" w:styleId="Heading5">
    <w:name w:val="heading 5"/>
    <w:basedOn w:val="HeadingBase"/>
    <w:next w:val="Normal"/>
    <w:link w:val="Heading5Char"/>
    <w:qFormat/>
    <w:rsid w:val="00F105E3"/>
    <w:pPr>
      <w:spacing w:before="80"/>
      <w:outlineLvl w:val="4"/>
    </w:pPr>
    <w:rPr>
      <w:color w:val="918585"/>
      <w:sz w:val="20"/>
    </w:rPr>
  </w:style>
  <w:style w:type="paragraph" w:styleId="Heading6">
    <w:name w:val="heading 6"/>
    <w:basedOn w:val="HeadingBase"/>
    <w:next w:val="Normal"/>
    <w:link w:val="Heading6Char"/>
    <w:qFormat/>
    <w:rsid w:val="00F105E3"/>
    <w:pPr>
      <w:spacing w:before="60"/>
      <w:outlineLvl w:val="5"/>
    </w:pPr>
    <w:rPr>
      <w:color w:val="918585"/>
      <w:sz w:val="20"/>
    </w:rPr>
  </w:style>
  <w:style w:type="paragraph" w:styleId="Heading7">
    <w:name w:val="heading 7"/>
    <w:basedOn w:val="Normal"/>
    <w:next w:val="Normal"/>
    <w:link w:val="Heading7Char"/>
    <w:qFormat/>
    <w:rsid w:val="00F105E3"/>
    <w:pPr>
      <w:ind w:left="720"/>
      <w:outlineLvl w:val="6"/>
    </w:pPr>
    <w:rPr>
      <w:i/>
    </w:rPr>
  </w:style>
  <w:style w:type="paragraph" w:styleId="Heading8">
    <w:name w:val="heading 8"/>
    <w:basedOn w:val="Normal"/>
    <w:next w:val="Normal"/>
    <w:link w:val="Heading8Char"/>
    <w:qFormat/>
    <w:rsid w:val="00F105E3"/>
    <w:pPr>
      <w:ind w:left="720"/>
      <w:outlineLvl w:val="7"/>
    </w:pPr>
    <w:rPr>
      <w:i/>
    </w:rPr>
  </w:style>
  <w:style w:type="paragraph" w:styleId="Heading9">
    <w:name w:val="heading 9"/>
    <w:basedOn w:val="Normal"/>
    <w:next w:val="Normal"/>
    <w:link w:val="Heading9Char"/>
    <w:qFormat/>
    <w:rsid w:val="00F105E3"/>
    <w:pPr>
      <w:ind w:left="720"/>
      <w:outlineLvl w:val="8"/>
    </w:pPr>
    <w:rPr>
      <w:i/>
    </w:rPr>
  </w:style>
  <w:style w:type="character" w:default="1" w:styleId="DefaultParagraphFont">
    <w:name w:val="Default Paragraph Font"/>
    <w:uiPriority w:val="1"/>
    <w:unhideWhenUsed/>
    <w:rsid w:val="00F10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5E3"/>
  </w:style>
  <w:style w:type="character" w:customStyle="1" w:styleId="Heading1Char">
    <w:name w:val="Heading 1 Char"/>
    <w:basedOn w:val="DefaultParagraphFont"/>
    <w:link w:val="Heading1"/>
    <w:rsid w:val="00F105E3"/>
    <w:rPr>
      <w:rFonts w:ascii="Times New Roman" w:eastAsia="Times New Roman" w:hAnsi="Times New Roman" w:cs="Times New Roman"/>
      <w:b/>
      <w:sz w:val="32"/>
      <w:szCs w:val="20"/>
      <w:lang w:eastAsia="en-US"/>
    </w:rPr>
  </w:style>
  <w:style w:type="paragraph" w:styleId="BodyText">
    <w:name w:val="Body Text"/>
    <w:basedOn w:val="Normal"/>
    <w:link w:val="BodyTextChar"/>
    <w:rsid w:val="00F105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5E3"/>
    <w:rPr>
      <w:rFonts w:ascii="Times New Roman" w:eastAsia="Times New Roman" w:hAnsi="Times New Roman" w:cs="Times New Roman"/>
      <w:sz w:val="24"/>
      <w:lang w:eastAsia="en-US"/>
    </w:rPr>
  </w:style>
  <w:style w:type="paragraph" w:styleId="ListBullet">
    <w:name w:val="List Bullet"/>
    <w:basedOn w:val="List"/>
    <w:rsid w:val="00F105E3"/>
    <w:pPr>
      <w:numPr>
        <w:numId w:val="11"/>
      </w:numPr>
      <w:tabs>
        <w:tab w:val="clear" w:pos="340"/>
      </w:tabs>
      <w:spacing w:before="40" w:after="40"/>
    </w:pPr>
  </w:style>
  <w:style w:type="character" w:customStyle="1" w:styleId="SpecialBold">
    <w:name w:val="Special Bold"/>
    <w:basedOn w:val="DefaultParagraphFont"/>
    <w:rsid w:val="00F105E3"/>
    <w:rPr>
      <w:b/>
      <w:spacing w:val="0"/>
    </w:rPr>
  </w:style>
  <w:style w:type="paragraph" w:customStyle="1" w:styleId="SuperHeading">
    <w:name w:val="SuperHeading"/>
    <w:basedOn w:val="Normal"/>
    <w:rsid w:val="00F105E3"/>
    <w:pPr>
      <w:spacing w:before="240" w:after="120"/>
      <w:outlineLvl w:val="0"/>
    </w:pPr>
    <w:rPr>
      <w:rFonts w:ascii="Times New Roman" w:hAnsi="Times New Roman"/>
      <w:b/>
      <w:sz w:val="32"/>
    </w:rPr>
  </w:style>
  <w:style w:type="paragraph" w:customStyle="1" w:styleId="AllowPageBreak">
    <w:name w:val="AllowPageBreak"/>
    <w:rsid w:val="00F105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5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5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5E3"/>
    <w:rPr>
      <w:rFonts w:ascii="Courier New" w:eastAsia="Times New Roman" w:hAnsi="Courier New" w:cs="Times New Roman"/>
      <w:i/>
      <w:szCs w:val="20"/>
      <w:lang w:eastAsia="en-US"/>
    </w:rPr>
  </w:style>
  <w:style w:type="paragraph" w:customStyle="1" w:styleId="HeadingBase">
    <w:name w:val="Heading Base"/>
    <w:rsid w:val="00F10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5E3"/>
    <w:pPr>
      <w:tabs>
        <w:tab w:val="right" w:leader="dot" w:pos="9072"/>
      </w:tabs>
      <w:ind w:left="567"/>
    </w:pPr>
    <w:rPr>
      <w:szCs w:val="22"/>
    </w:rPr>
  </w:style>
  <w:style w:type="paragraph" w:customStyle="1" w:styleId="TOCBase">
    <w:name w:val="TOC Base"/>
    <w:rsid w:val="00F10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5E3"/>
    <w:pPr>
      <w:tabs>
        <w:tab w:val="right" w:leader="dot" w:pos="9072"/>
      </w:tabs>
      <w:spacing w:before="40" w:after="40"/>
      <w:ind w:left="284"/>
    </w:pPr>
    <w:rPr>
      <w:rFonts w:ascii="Times New Roman" w:hAnsi="Times New Roman"/>
    </w:rPr>
  </w:style>
  <w:style w:type="paragraph" w:styleId="TOC1">
    <w:name w:val="toc 1"/>
    <w:basedOn w:val="TOCBase"/>
    <w:next w:val="Normal"/>
    <w:rsid w:val="00F105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5E3"/>
    <w:rPr>
      <w:rFonts w:ascii="Times New Roman" w:eastAsia="Times New Roman" w:hAnsi="Times New Roman" w:cs="Times New Roman"/>
      <w:sz w:val="16"/>
      <w:lang w:eastAsia="en-US"/>
    </w:rPr>
  </w:style>
  <w:style w:type="paragraph" w:styleId="Title">
    <w:name w:val="Title"/>
    <w:basedOn w:val="HeadingBase"/>
    <w:link w:val="TitleChar"/>
    <w:qFormat/>
    <w:rsid w:val="00F105E3"/>
    <w:pPr>
      <w:spacing w:before="5040"/>
      <w:jc w:val="center"/>
    </w:pPr>
    <w:rPr>
      <w:sz w:val="48"/>
      <w:szCs w:val="72"/>
      <w:lang w:val="en-US"/>
    </w:rPr>
  </w:style>
  <w:style w:type="character" w:customStyle="1" w:styleId="TitleChar">
    <w:name w:val="Title Char"/>
    <w:basedOn w:val="DefaultParagraphFont"/>
    <w:link w:val="Title"/>
    <w:rsid w:val="00F10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5E3"/>
    <w:pPr>
      <w:tabs>
        <w:tab w:val="left" w:pos="3600"/>
        <w:tab w:val="left" w:pos="3958"/>
      </w:tabs>
    </w:pPr>
  </w:style>
  <w:style w:type="paragraph" w:styleId="List">
    <w:name w:val="List"/>
    <w:basedOn w:val="BodyText"/>
    <w:next w:val="BodyText"/>
    <w:rsid w:val="00F105E3"/>
    <w:pPr>
      <w:tabs>
        <w:tab w:val="left" w:pos="340"/>
      </w:tabs>
      <w:spacing w:before="60" w:after="60"/>
      <w:ind w:left="340" w:hanging="340"/>
    </w:pPr>
  </w:style>
  <w:style w:type="paragraph" w:customStyle="1" w:styleId="Note">
    <w:name w:val="Note"/>
    <w:basedOn w:val="BodyText"/>
    <w:rsid w:val="00F10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5E3"/>
    <w:pPr>
      <w:framePr w:wrap="auto" w:hAnchor="text" w:y="6049"/>
    </w:pPr>
    <w:rPr>
      <w:color w:val="000000"/>
      <w:sz w:val="40"/>
    </w:rPr>
  </w:style>
  <w:style w:type="paragraph" w:customStyle="1" w:styleId="TOCTitle">
    <w:name w:val="TOCTitle"/>
    <w:basedOn w:val="Heading1"/>
    <w:rsid w:val="00F105E3"/>
    <w:pPr>
      <w:spacing w:after="240"/>
      <w:jc w:val="center"/>
      <w:outlineLvl w:val="9"/>
    </w:pPr>
    <w:rPr>
      <w:caps/>
    </w:rPr>
  </w:style>
  <w:style w:type="paragraph" w:customStyle="1" w:styleId="Version">
    <w:name w:val="Version"/>
    <w:rsid w:val="00F105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05E3"/>
    <w:pPr>
      <w:numPr>
        <w:numId w:val="12"/>
      </w:numPr>
      <w:tabs>
        <w:tab w:val="clear" w:pos="680"/>
      </w:tabs>
    </w:pPr>
  </w:style>
  <w:style w:type="paragraph" w:styleId="Index1">
    <w:name w:val="index 1"/>
    <w:basedOn w:val="Normal"/>
    <w:next w:val="Normal"/>
    <w:semiHidden/>
    <w:rsid w:val="00F105E3"/>
    <w:pPr>
      <w:keepNext w:val="0"/>
      <w:tabs>
        <w:tab w:val="right" w:pos="4176"/>
      </w:tabs>
      <w:ind w:left="198" w:hanging="198"/>
    </w:pPr>
    <w:rPr>
      <w:rFonts w:ascii="Garamond" w:hAnsi="Garamond"/>
    </w:rPr>
  </w:style>
  <w:style w:type="paragraph" w:styleId="IndexHeading">
    <w:name w:val="index heading"/>
    <w:basedOn w:val="Normal"/>
    <w:next w:val="Index1"/>
    <w:semiHidden/>
    <w:rsid w:val="00F105E3"/>
    <w:pPr>
      <w:spacing w:before="120" w:after="120"/>
    </w:pPr>
    <w:rPr>
      <w:rFonts w:ascii="Arial" w:hAnsi="Arial"/>
      <w:b/>
      <w:color w:val="918585"/>
      <w:sz w:val="24"/>
    </w:rPr>
  </w:style>
  <w:style w:type="paragraph" w:styleId="Header">
    <w:name w:val="header"/>
    <w:basedOn w:val="Normal"/>
    <w:link w:val="HeaderChar"/>
    <w:rsid w:val="00F10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5E3"/>
    <w:rPr>
      <w:rFonts w:ascii="Times New Roman" w:eastAsia="Times New Roman" w:hAnsi="Times New Roman" w:cs="Times New Roman"/>
      <w:sz w:val="16"/>
      <w:szCs w:val="20"/>
      <w:lang w:val="en-GB" w:eastAsia="en-US"/>
    </w:rPr>
  </w:style>
  <w:style w:type="paragraph" w:customStyle="1" w:styleId="Chapter">
    <w:name w:val="Chapter"/>
    <w:basedOn w:val="Normal"/>
    <w:rsid w:val="00F105E3"/>
    <w:pPr>
      <w:spacing w:before="240"/>
    </w:pPr>
    <w:rPr>
      <w:rFonts w:ascii="Times New Roman" w:hAnsi="Times New Roman"/>
      <w:smallCaps/>
      <w:spacing w:val="80"/>
      <w:sz w:val="28"/>
    </w:rPr>
  </w:style>
  <w:style w:type="paragraph" w:customStyle="1" w:styleId="InChapter">
    <w:name w:val="InChapter"/>
    <w:basedOn w:val="Heading3"/>
    <w:rsid w:val="00F105E3"/>
    <w:pPr>
      <w:spacing w:after="240"/>
      <w:outlineLvl w:val="9"/>
    </w:pPr>
    <w:rPr>
      <w:noProof/>
    </w:rPr>
  </w:style>
  <w:style w:type="paragraph" w:styleId="Index2">
    <w:name w:val="index 2"/>
    <w:basedOn w:val="Normal"/>
    <w:next w:val="Normal"/>
    <w:semiHidden/>
    <w:rsid w:val="00F105E3"/>
    <w:pPr>
      <w:tabs>
        <w:tab w:val="right" w:pos="4176"/>
      </w:tabs>
      <w:ind w:left="568" w:hanging="284"/>
    </w:pPr>
    <w:rPr>
      <w:rFonts w:ascii="Garamond" w:hAnsi="Garamond"/>
    </w:rPr>
  </w:style>
  <w:style w:type="paragraph" w:customStyle="1" w:styleId="Byline">
    <w:name w:val="Byline"/>
    <w:rsid w:val="00F10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5E3"/>
    <w:pPr>
      <w:tabs>
        <w:tab w:val="clear" w:pos="3600"/>
        <w:tab w:val="clear" w:pos="3958"/>
      </w:tabs>
      <w:jc w:val="right"/>
    </w:pPr>
  </w:style>
  <w:style w:type="character" w:styleId="Emphasis">
    <w:name w:val="Emphasis"/>
    <w:basedOn w:val="DefaultParagraphFont"/>
    <w:qFormat/>
    <w:rsid w:val="00F105E3"/>
    <w:rPr>
      <w:i/>
    </w:rPr>
  </w:style>
  <w:style w:type="paragraph" w:styleId="Caption">
    <w:name w:val="caption"/>
    <w:basedOn w:val="BodyText"/>
    <w:next w:val="Normal"/>
    <w:qFormat/>
    <w:rsid w:val="00F105E3"/>
    <w:pPr>
      <w:framePr w:w="2268" w:hSpace="181" w:vSpace="181" w:wrap="around" w:vAnchor="text" w:hAnchor="page" w:x="1135" w:y="285" w:anchorLock="1"/>
    </w:pPr>
    <w:rPr>
      <w:i/>
    </w:rPr>
  </w:style>
  <w:style w:type="paragraph" w:customStyle="1" w:styleId="MiniTOCTitle">
    <w:name w:val="MiniTOCTitle"/>
    <w:basedOn w:val="Heading4"/>
    <w:rsid w:val="00F105E3"/>
    <w:pPr>
      <w:spacing w:before="240"/>
      <w:outlineLvl w:val="9"/>
    </w:pPr>
    <w:rPr>
      <w:noProof/>
      <w:sz w:val="24"/>
    </w:rPr>
  </w:style>
  <w:style w:type="paragraph" w:customStyle="1" w:styleId="MiniTOCItem">
    <w:name w:val="MiniTOCItem"/>
    <w:basedOn w:val="ListBullet"/>
    <w:rsid w:val="00F105E3"/>
    <w:pPr>
      <w:numPr>
        <w:numId w:val="0"/>
      </w:numPr>
      <w:tabs>
        <w:tab w:val="right" w:leader="dot" w:pos="6521"/>
      </w:tabs>
      <w:spacing w:before="0" w:after="0"/>
    </w:pPr>
  </w:style>
  <w:style w:type="paragraph" w:customStyle="1" w:styleId="TOFTitle">
    <w:name w:val="TOFTitle"/>
    <w:basedOn w:val="TOCTitle"/>
    <w:rsid w:val="00F105E3"/>
  </w:style>
  <w:style w:type="paragraph" w:styleId="TableofFigures">
    <w:name w:val="table of figures"/>
    <w:basedOn w:val="Normal"/>
    <w:next w:val="Normal"/>
    <w:semiHidden/>
    <w:rsid w:val="00F105E3"/>
    <w:pPr>
      <w:tabs>
        <w:tab w:val="right" w:leader="dot" w:pos="9072"/>
      </w:tabs>
      <w:ind w:left="970" w:hanging="403"/>
    </w:pPr>
    <w:rPr>
      <w:rFonts w:ascii="Times New Roman" w:hAnsi="Times New Roman"/>
      <w:b/>
    </w:rPr>
  </w:style>
  <w:style w:type="paragraph" w:styleId="ListNumber">
    <w:name w:val="List Number"/>
    <w:basedOn w:val="List"/>
    <w:rsid w:val="00F105E3"/>
    <w:pPr>
      <w:numPr>
        <w:numId w:val="14"/>
      </w:numPr>
      <w:tabs>
        <w:tab w:val="clear" w:pos="340"/>
      </w:tabs>
    </w:pPr>
  </w:style>
  <w:style w:type="character" w:customStyle="1" w:styleId="WingdingSymbols">
    <w:name w:val="Wingding Symbols"/>
    <w:rsid w:val="00F105E3"/>
    <w:rPr>
      <w:rFonts w:ascii="Wingdings" w:hAnsi="Wingdings"/>
    </w:rPr>
  </w:style>
  <w:style w:type="paragraph" w:customStyle="1" w:styleId="TableHeading">
    <w:name w:val="Table Heading"/>
    <w:basedOn w:val="HeadingBase"/>
    <w:rsid w:val="00F105E3"/>
    <w:pPr>
      <w:keepLines/>
      <w:pBdr>
        <w:bottom w:val="single" w:sz="6" w:space="1" w:color="918585"/>
      </w:pBdr>
      <w:spacing w:before="240"/>
    </w:pPr>
  </w:style>
  <w:style w:type="character" w:customStyle="1" w:styleId="HotSpot">
    <w:name w:val="HotSpot"/>
    <w:rsid w:val="00F105E3"/>
    <w:rPr>
      <w:color w:val="0033CC"/>
      <w:u w:val="none"/>
    </w:rPr>
  </w:style>
  <w:style w:type="paragraph" w:customStyle="1" w:styleId="BodyTextRight">
    <w:name w:val="Body Text Right"/>
    <w:basedOn w:val="BodyText"/>
    <w:rsid w:val="00F105E3"/>
    <w:pPr>
      <w:spacing w:before="0" w:after="0"/>
      <w:jc w:val="right"/>
    </w:pPr>
  </w:style>
  <w:style w:type="paragraph" w:styleId="Index3">
    <w:name w:val="index 3"/>
    <w:basedOn w:val="ListNumber2"/>
    <w:next w:val="Normal"/>
    <w:semiHidden/>
    <w:rsid w:val="00F105E3"/>
    <w:pPr>
      <w:numPr>
        <w:numId w:val="0"/>
      </w:numPr>
      <w:tabs>
        <w:tab w:val="right" w:leader="dot" w:pos="4176"/>
      </w:tabs>
    </w:pPr>
  </w:style>
  <w:style w:type="paragraph" w:styleId="ListNumber2">
    <w:name w:val="List Number 2"/>
    <w:basedOn w:val="List2"/>
    <w:rsid w:val="00F105E3"/>
    <w:pPr>
      <w:numPr>
        <w:numId w:val="9"/>
      </w:numPr>
      <w:tabs>
        <w:tab w:val="clear" w:pos="1060"/>
      </w:tabs>
    </w:pPr>
  </w:style>
  <w:style w:type="paragraph" w:customStyle="1" w:styleId="MarginNote">
    <w:name w:val="Margin Note"/>
    <w:basedOn w:val="BodyText"/>
    <w:rsid w:val="00F10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5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5E3"/>
    <w:rPr>
      <w:sz w:val="32"/>
    </w:rPr>
  </w:style>
  <w:style w:type="paragraph" w:customStyle="1" w:styleId="HeadingProcedure">
    <w:name w:val="Heading Procedure"/>
    <w:basedOn w:val="HeadingBase"/>
    <w:next w:val="Normal"/>
    <w:rsid w:val="00F105E3"/>
    <w:pPr>
      <w:tabs>
        <w:tab w:val="left" w:pos="0"/>
      </w:tabs>
      <w:spacing w:before="120" w:after="60"/>
    </w:pPr>
    <w:rPr>
      <w:i/>
      <w:color w:val="918585"/>
      <w:sz w:val="22"/>
    </w:rPr>
  </w:style>
  <w:style w:type="paragraph" w:customStyle="1" w:styleId="TableBodyText">
    <w:name w:val="Table Body Text"/>
    <w:basedOn w:val="BodyText"/>
    <w:rsid w:val="00F105E3"/>
    <w:pPr>
      <w:spacing w:before="60" w:after="60"/>
    </w:pPr>
  </w:style>
  <w:style w:type="paragraph" w:styleId="ListContinue">
    <w:name w:val="List Continue"/>
    <w:basedOn w:val="List"/>
    <w:rsid w:val="00F105E3"/>
    <w:pPr>
      <w:ind w:firstLine="0"/>
    </w:pPr>
  </w:style>
  <w:style w:type="paragraph" w:customStyle="1" w:styleId="ListNote">
    <w:name w:val="List Note"/>
    <w:basedOn w:val="List"/>
    <w:rsid w:val="00F105E3"/>
    <w:pPr>
      <w:pBdr>
        <w:top w:val="single" w:sz="6" w:space="2" w:color="918585"/>
        <w:bottom w:val="single" w:sz="6" w:space="2" w:color="918585"/>
      </w:pBdr>
      <w:tabs>
        <w:tab w:val="left" w:pos="1021"/>
      </w:tabs>
      <w:ind w:firstLine="0"/>
    </w:pPr>
  </w:style>
  <w:style w:type="paragraph" w:customStyle="1" w:styleId="Warning">
    <w:name w:val="Warning"/>
    <w:basedOn w:val="BodyText"/>
    <w:rsid w:val="00F105E3"/>
    <w:pPr>
      <w:shd w:val="clear" w:color="auto" w:fill="D9D9D9"/>
      <w:tabs>
        <w:tab w:val="left" w:pos="992"/>
      </w:tabs>
      <w:ind w:left="119" w:right="119"/>
    </w:pPr>
    <w:rPr>
      <w:sz w:val="20"/>
    </w:rPr>
  </w:style>
  <w:style w:type="paragraph" w:customStyle="1" w:styleId="MarginIcons">
    <w:name w:val="Margin Icons"/>
    <w:basedOn w:val="BodyText"/>
    <w:rsid w:val="00F10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5E3"/>
    <w:rPr>
      <w:rFonts w:ascii="Courier New" w:hAnsi="Courier New"/>
    </w:rPr>
  </w:style>
  <w:style w:type="paragraph" w:customStyle="1" w:styleId="NoteBullet">
    <w:name w:val="Note Bullet"/>
    <w:basedOn w:val="Note"/>
    <w:rsid w:val="00F105E3"/>
    <w:pPr>
      <w:tabs>
        <w:tab w:val="clear" w:pos="680"/>
      </w:tabs>
      <w:spacing w:before="60" w:after="60"/>
    </w:pPr>
  </w:style>
  <w:style w:type="paragraph" w:customStyle="1" w:styleId="SubHeading2">
    <w:name w:val="SubHeading2"/>
    <w:basedOn w:val="HeadingBase"/>
    <w:rsid w:val="00F105E3"/>
    <w:pPr>
      <w:spacing w:before="240" w:after="60"/>
    </w:pPr>
    <w:rPr>
      <w:sz w:val="20"/>
    </w:rPr>
  </w:style>
  <w:style w:type="paragraph" w:customStyle="1" w:styleId="SubHeading1">
    <w:name w:val="SubHeading1"/>
    <w:basedOn w:val="HeadingBase"/>
    <w:rsid w:val="00F105E3"/>
    <w:pPr>
      <w:spacing w:before="240" w:after="60"/>
    </w:pPr>
    <w:rPr>
      <w:color w:val="918585"/>
      <w:sz w:val="22"/>
    </w:rPr>
  </w:style>
  <w:style w:type="paragraph" w:customStyle="1" w:styleId="SideHeading">
    <w:name w:val="Side Heading"/>
    <w:basedOn w:val="HeadingBase"/>
    <w:rsid w:val="00F10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5E3"/>
    <w:pPr>
      <w:numPr>
        <w:numId w:val="10"/>
      </w:numPr>
    </w:pPr>
  </w:style>
  <w:style w:type="paragraph" w:styleId="PlainText">
    <w:name w:val="Plain Text"/>
    <w:basedOn w:val="Normal"/>
    <w:link w:val="PlainTextChar"/>
    <w:rsid w:val="00F105E3"/>
    <w:rPr>
      <w:sz w:val="20"/>
    </w:rPr>
  </w:style>
  <w:style w:type="character" w:customStyle="1" w:styleId="PlainTextChar">
    <w:name w:val="Plain Text Char"/>
    <w:basedOn w:val="DefaultParagraphFont"/>
    <w:link w:val="PlainText"/>
    <w:rsid w:val="00F105E3"/>
    <w:rPr>
      <w:rFonts w:ascii="Courier New" w:eastAsia="Times New Roman" w:hAnsi="Courier New" w:cs="Times New Roman"/>
      <w:sz w:val="20"/>
      <w:szCs w:val="20"/>
      <w:lang w:eastAsia="en-US"/>
    </w:rPr>
  </w:style>
  <w:style w:type="character" w:customStyle="1" w:styleId="MenuOption">
    <w:name w:val="Menu Option"/>
    <w:basedOn w:val="DefaultParagraphFont"/>
    <w:rsid w:val="00F105E3"/>
    <w:rPr>
      <w:b/>
      <w:smallCaps/>
    </w:rPr>
  </w:style>
  <w:style w:type="paragraph" w:customStyle="1" w:styleId="TableListNumber">
    <w:name w:val="Table List Number"/>
    <w:basedOn w:val="ListNumber"/>
    <w:rsid w:val="00F105E3"/>
    <w:pPr>
      <w:numPr>
        <w:numId w:val="0"/>
      </w:numPr>
    </w:pPr>
  </w:style>
  <w:style w:type="paragraph" w:styleId="TOC4">
    <w:name w:val="toc 4"/>
    <w:basedOn w:val="TOCBase"/>
    <w:next w:val="Normal"/>
    <w:semiHidden/>
    <w:rsid w:val="00F105E3"/>
    <w:pPr>
      <w:tabs>
        <w:tab w:val="right" w:leader="dot" w:pos="9071"/>
      </w:tabs>
      <w:ind w:left="1701"/>
    </w:pPr>
  </w:style>
  <w:style w:type="paragraph" w:customStyle="1" w:styleId="ListAlpha">
    <w:name w:val="List Alpha"/>
    <w:basedOn w:val="List"/>
    <w:rsid w:val="00F105E3"/>
    <w:pPr>
      <w:numPr>
        <w:numId w:val="8"/>
      </w:numPr>
    </w:pPr>
  </w:style>
  <w:style w:type="paragraph" w:customStyle="1" w:styleId="ListAlpha2">
    <w:name w:val="List Alpha 2"/>
    <w:basedOn w:val="List2"/>
    <w:rsid w:val="00F105E3"/>
    <w:pPr>
      <w:numPr>
        <w:numId w:val="7"/>
      </w:numPr>
    </w:pPr>
  </w:style>
  <w:style w:type="paragraph" w:styleId="List2">
    <w:name w:val="List 2"/>
    <w:basedOn w:val="BodyText"/>
    <w:rsid w:val="00F105E3"/>
    <w:pPr>
      <w:tabs>
        <w:tab w:val="left" w:pos="680"/>
      </w:tabs>
      <w:spacing w:before="60" w:after="60"/>
      <w:ind w:left="680" w:hanging="340"/>
    </w:pPr>
  </w:style>
  <w:style w:type="paragraph" w:styleId="List3">
    <w:name w:val="List 3"/>
    <w:basedOn w:val="BodyText"/>
    <w:rsid w:val="00F105E3"/>
    <w:pPr>
      <w:tabs>
        <w:tab w:val="left" w:pos="1021"/>
      </w:tabs>
      <w:spacing w:before="60" w:after="60"/>
      <w:ind w:left="1020" w:hanging="340"/>
    </w:pPr>
  </w:style>
  <w:style w:type="paragraph" w:styleId="List4">
    <w:name w:val="List 4"/>
    <w:basedOn w:val="BodyText"/>
    <w:rsid w:val="00F105E3"/>
    <w:pPr>
      <w:tabs>
        <w:tab w:val="left" w:pos="1361"/>
      </w:tabs>
      <w:spacing w:before="60" w:after="60"/>
      <w:ind w:left="1361" w:hanging="340"/>
    </w:pPr>
  </w:style>
  <w:style w:type="paragraph" w:styleId="List5">
    <w:name w:val="List 5"/>
    <w:basedOn w:val="BodyText"/>
    <w:rsid w:val="00F105E3"/>
    <w:pPr>
      <w:tabs>
        <w:tab w:val="left" w:pos="1701"/>
      </w:tabs>
      <w:spacing w:before="60" w:after="60"/>
      <w:ind w:left="1701" w:hanging="340"/>
    </w:pPr>
  </w:style>
  <w:style w:type="paragraph" w:styleId="ListBullet3">
    <w:name w:val="List Bullet 3"/>
    <w:basedOn w:val="List3"/>
    <w:rsid w:val="00F105E3"/>
    <w:pPr>
      <w:numPr>
        <w:numId w:val="13"/>
      </w:numPr>
      <w:tabs>
        <w:tab w:val="clear" w:pos="1021"/>
      </w:tabs>
      <w:ind w:left="1037" w:hanging="357"/>
    </w:pPr>
  </w:style>
  <w:style w:type="paragraph" w:styleId="ListBullet4">
    <w:name w:val="List Bullet 4"/>
    <w:basedOn w:val="List4"/>
    <w:rsid w:val="00F105E3"/>
    <w:pPr>
      <w:numPr>
        <w:numId w:val="2"/>
      </w:numPr>
      <w:tabs>
        <w:tab w:val="clear" w:pos="1361"/>
      </w:tabs>
    </w:pPr>
  </w:style>
  <w:style w:type="paragraph" w:styleId="ListBullet5">
    <w:name w:val="List Bullet 5"/>
    <w:basedOn w:val="List5"/>
    <w:rsid w:val="00F105E3"/>
    <w:pPr>
      <w:numPr>
        <w:numId w:val="3"/>
      </w:numPr>
    </w:pPr>
  </w:style>
  <w:style w:type="paragraph" w:styleId="ListContinue2">
    <w:name w:val="List Continue 2"/>
    <w:basedOn w:val="List2"/>
    <w:rsid w:val="00F105E3"/>
    <w:pPr>
      <w:ind w:firstLine="0"/>
    </w:pPr>
  </w:style>
  <w:style w:type="paragraph" w:styleId="ListContinue3">
    <w:name w:val="List Continue 3"/>
    <w:basedOn w:val="List3"/>
    <w:rsid w:val="00F105E3"/>
    <w:pPr>
      <w:ind w:left="1021" w:firstLine="0"/>
    </w:pPr>
  </w:style>
  <w:style w:type="paragraph" w:styleId="ListContinue4">
    <w:name w:val="List Continue 4"/>
    <w:basedOn w:val="List4"/>
    <w:rsid w:val="00F105E3"/>
    <w:pPr>
      <w:ind w:firstLine="0"/>
    </w:pPr>
  </w:style>
  <w:style w:type="paragraph" w:styleId="ListContinue5">
    <w:name w:val="List Continue 5"/>
    <w:basedOn w:val="List5"/>
    <w:rsid w:val="00F105E3"/>
    <w:pPr>
      <w:ind w:firstLine="0"/>
    </w:pPr>
  </w:style>
  <w:style w:type="paragraph" w:styleId="ListNumber3">
    <w:name w:val="List Number 3"/>
    <w:basedOn w:val="List3"/>
    <w:rsid w:val="00F105E3"/>
    <w:pPr>
      <w:numPr>
        <w:numId w:val="4"/>
      </w:numPr>
    </w:pPr>
  </w:style>
  <w:style w:type="paragraph" w:styleId="ListNumber4">
    <w:name w:val="List Number 4"/>
    <w:basedOn w:val="List4"/>
    <w:rsid w:val="00F105E3"/>
    <w:pPr>
      <w:numPr>
        <w:numId w:val="5"/>
      </w:numPr>
    </w:pPr>
  </w:style>
  <w:style w:type="paragraph" w:styleId="ListNumber5">
    <w:name w:val="List Number 5"/>
    <w:basedOn w:val="List5"/>
    <w:rsid w:val="00F105E3"/>
    <w:pPr>
      <w:numPr>
        <w:numId w:val="6"/>
      </w:numPr>
    </w:pPr>
  </w:style>
  <w:style w:type="paragraph" w:styleId="BlockText">
    <w:name w:val="Block Text"/>
    <w:basedOn w:val="Normal"/>
    <w:rsid w:val="00F105E3"/>
    <w:pPr>
      <w:spacing w:after="120"/>
      <w:ind w:left="1440" w:right="1440"/>
    </w:pPr>
  </w:style>
  <w:style w:type="character" w:customStyle="1" w:styleId="Subscript">
    <w:name w:val="Subscript"/>
    <w:basedOn w:val="DefaultParagraphFont"/>
    <w:rsid w:val="00F105E3"/>
    <w:rPr>
      <w:sz w:val="16"/>
      <w:vertAlign w:val="subscript"/>
    </w:rPr>
  </w:style>
  <w:style w:type="character" w:customStyle="1" w:styleId="Superscript">
    <w:name w:val="Superscript"/>
    <w:basedOn w:val="DefaultParagraphFont"/>
    <w:rsid w:val="00F105E3"/>
    <w:rPr>
      <w:sz w:val="16"/>
      <w:vertAlign w:val="superscript"/>
    </w:rPr>
  </w:style>
  <w:style w:type="character" w:customStyle="1" w:styleId="Symbols">
    <w:name w:val="Symbols"/>
    <w:basedOn w:val="DefaultParagraphFont"/>
    <w:rsid w:val="00F105E3"/>
    <w:rPr>
      <w:rFonts w:ascii="Symbol" w:hAnsi="Symbol"/>
    </w:rPr>
  </w:style>
  <w:style w:type="character" w:customStyle="1" w:styleId="MenuOptions">
    <w:name w:val="Menu Options"/>
    <w:basedOn w:val="DefaultParagraphFont"/>
    <w:rsid w:val="00F105E3"/>
    <w:rPr>
      <w:rFonts w:ascii="Arial Narrow" w:hAnsi="Arial Narrow"/>
      <w:smallCaps/>
    </w:rPr>
  </w:style>
  <w:style w:type="character" w:customStyle="1" w:styleId="Buttons">
    <w:name w:val="Buttons"/>
    <w:basedOn w:val="DefaultParagraphFont"/>
    <w:rsid w:val="00F105E3"/>
    <w:rPr>
      <w:b/>
    </w:rPr>
  </w:style>
  <w:style w:type="character" w:customStyle="1" w:styleId="Underlined">
    <w:name w:val="Underlined"/>
    <w:basedOn w:val="DefaultParagraphFont"/>
    <w:rsid w:val="00F105E3"/>
    <w:rPr>
      <w:u w:val="single"/>
    </w:rPr>
  </w:style>
  <w:style w:type="paragraph" w:customStyle="1" w:styleId="TableBodyTextRight">
    <w:name w:val="Table Body Text Right"/>
    <w:basedOn w:val="TableBodyText"/>
    <w:rsid w:val="00F105E3"/>
    <w:pPr>
      <w:widowControl w:val="0"/>
      <w:autoSpaceDE w:val="0"/>
      <w:autoSpaceDN w:val="0"/>
      <w:adjustRightInd w:val="0"/>
      <w:jc w:val="right"/>
    </w:pPr>
    <w:rPr>
      <w:rFonts w:cs="Arial"/>
      <w:szCs w:val="18"/>
    </w:rPr>
  </w:style>
  <w:style w:type="paragraph" w:customStyle="1" w:styleId="CopyrightText">
    <w:name w:val="Copyright Text"/>
    <w:basedOn w:val="BodyText"/>
    <w:rsid w:val="00F105E3"/>
    <w:rPr>
      <w:sz w:val="18"/>
    </w:rPr>
  </w:style>
  <w:style w:type="paragraph" w:customStyle="1" w:styleId="BodySmallRight">
    <w:name w:val="Body Small Right"/>
    <w:basedOn w:val="BodyTextRight"/>
    <w:rsid w:val="00F105E3"/>
    <w:rPr>
      <w:sz w:val="18"/>
      <w:szCs w:val="18"/>
    </w:rPr>
  </w:style>
  <w:style w:type="paragraph" w:customStyle="1" w:styleId="MarginEdition">
    <w:name w:val="Margin Edition"/>
    <w:basedOn w:val="MarginNote"/>
    <w:rsid w:val="00F105E3"/>
    <w:pPr>
      <w:spacing w:before="0" w:after="0"/>
    </w:pPr>
    <w:rPr>
      <w:rFonts w:ascii="Times New Roman" w:hAnsi="Times New Roman"/>
      <w:color w:val="999999"/>
    </w:rPr>
  </w:style>
  <w:style w:type="paragraph" w:customStyle="1" w:styleId="Spacer">
    <w:name w:val="Spacer"/>
    <w:basedOn w:val="Normal"/>
    <w:rsid w:val="00F105E3"/>
    <w:rPr>
      <w:sz w:val="2"/>
      <w:szCs w:val="2"/>
    </w:rPr>
  </w:style>
  <w:style w:type="character" w:customStyle="1" w:styleId="Small">
    <w:name w:val="Small"/>
    <w:basedOn w:val="DefaultParagraphFont"/>
    <w:rsid w:val="00F105E3"/>
    <w:rPr>
      <w:sz w:val="16"/>
    </w:rPr>
  </w:style>
  <w:style w:type="paragraph" w:customStyle="1" w:styleId="WideTable">
    <w:name w:val="Wide Table"/>
    <w:basedOn w:val="Normal"/>
    <w:rsid w:val="00F105E3"/>
    <w:pPr>
      <w:ind w:left="-1418"/>
    </w:pPr>
    <w:rPr>
      <w:sz w:val="2"/>
      <w:szCs w:val="2"/>
    </w:rPr>
  </w:style>
  <w:style w:type="character" w:styleId="PageNumber">
    <w:name w:val="page number"/>
    <w:basedOn w:val="DefaultParagraphFont"/>
    <w:rsid w:val="00F105E3"/>
  </w:style>
  <w:style w:type="paragraph" w:styleId="Quote">
    <w:name w:val="Quote"/>
    <w:basedOn w:val="Heading1"/>
    <w:link w:val="QuoteChar"/>
    <w:qFormat/>
    <w:rsid w:val="00F105E3"/>
    <w:rPr>
      <w:b w:val="0"/>
      <w:sz w:val="72"/>
      <w:szCs w:val="72"/>
      <w:lang w:val="en-NZ"/>
    </w:rPr>
  </w:style>
  <w:style w:type="character" w:customStyle="1" w:styleId="QuoteChar">
    <w:name w:val="Quote Char"/>
    <w:basedOn w:val="DefaultParagraphFont"/>
    <w:link w:val="Quote"/>
    <w:rsid w:val="00F10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5E3"/>
    <w:pPr>
      <w:pageBreakBefore/>
    </w:pPr>
  </w:style>
  <w:style w:type="paragraph" w:customStyle="1" w:styleId="Border">
    <w:name w:val="Border"/>
    <w:basedOn w:val="Normal"/>
    <w:qFormat/>
    <w:rsid w:val="00F10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5E3"/>
    <w:rPr>
      <w:b/>
      <w:bCs/>
      <w:i/>
      <w:iCs/>
      <w:color w:val="auto"/>
    </w:rPr>
  </w:style>
  <w:style w:type="paragraph" w:styleId="IntenseQuote">
    <w:name w:val="Intense Quote"/>
    <w:basedOn w:val="Normal"/>
    <w:next w:val="Normal"/>
    <w:link w:val="IntenseQuoteChar"/>
    <w:uiPriority w:val="30"/>
    <w:qFormat/>
    <w:rsid w:val="00F10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5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5E3"/>
    <w:rPr>
      <w:smallCaps/>
      <w:color w:val="auto"/>
      <w:u w:val="single"/>
    </w:rPr>
  </w:style>
  <w:style w:type="character" w:styleId="IntenseReference">
    <w:name w:val="Intense Reference"/>
    <w:basedOn w:val="DefaultParagraphFont"/>
    <w:uiPriority w:val="32"/>
    <w:qFormat/>
    <w:rsid w:val="00F105E3"/>
    <w:rPr>
      <w:b/>
      <w:bCs/>
      <w:smallCaps/>
      <w:color w:val="auto"/>
      <w:spacing w:val="5"/>
      <w:u w:val="single"/>
    </w:rPr>
  </w:style>
  <w:style w:type="paragraph" w:customStyle="1" w:styleId="2ColumnHeading">
    <w:name w:val="2Column Heading"/>
    <w:basedOn w:val="BodyText"/>
    <w:qFormat/>
    <w:rsid w:val="00F105E3"/>
    <w:pPr>
      <w:spacing w:after="60"/>
      <w:ind w:left="-2268"/>
    </w:pPr>
    <w:rPr>
      <w:b/>
    </w:rPr>
  </w:style>
  <w:style w:type="paragraph" w:customStyle="1" w:styleId="Heading1TOC">
    <w:name w:val="Heading1 TOC"/>
    <w:basedOn w:val="Normal"/>
    <w:qFormat/>
    <w:rsid w:val="00F105E3"/>
    <w:pPr>
      <w:spacing w:before="240" w:after="120"/>
    </w:pPr>
    <w:rPr>
      <w:rFonts w:ascii="Times New Roman" w:hAnsi="Times New Roman"/>
      <w:b/>
      <w:sz w:val="32"/>
    </w:rPr>
  </w:style>
  <w:style w:type="paragraph" w:customStyle="1" w:styleId="Heading2TOC">
    <w:name w:val="Heading2 TOC"/>
    <w:basedOn w:val="Normal"/>
    <w:qFormat/>
    <w:rsid w:val="00F105E3"/>
    <w:pPr>
      <w:spacing w:before="240" w:after="60"/>
    </w:pPr>
    <w:rPr>
      <w:rFonts w:ascii="Times New Roman" w:hAnsi="Times New Roman"/>
      <w:b/>
      <w:sz w:val="28"/>
    </w:rPr>
  </w:style>
  <w:style w:type="character" w:customStyle="1" w:styleId="Underline">
    <w:name w:val="Underline"/>
    <w:basedOn w:val="DefaultParagraphFont"/>
    <w:qFormat/>
    <w:rsid w:val="00F105E3"/>
    <w:rPr>
      <w:u w:val="single"/>
    </w:rPr>
  </w:style>
  <w:style w:type="character" w:customStyle="1" w:styleId="BoldandItalics">
    <w:name w:val="Bold and Italics"/>
    <w:qFormat/>
    <w:rsid w:val="00F105E3"/>
    <w:rPr>
      <w:b/>
      <w:i/>
      <w:u w:val="none"/>
    </w:rPr>
  </w:style>
  <w:style w:type="paragraph" w:styleId="BalloonText">
    <w:name w:val="Balloon Text"/>
    <w:basedOn w:val="Normal"/>
    <w:link w:val="BalloonTextChar"/>
    <w:rsid w:val="00F105E3"/>
    <w:rPr>
      <w:rFonts w:ascii="Tahoma" w:hAnsi="Tahoma" w:cs="Tahoma"/>
      <w:sz w:val="16"/>
      <w:szCs w:val="16"/>
    </w:rPr>
  </w:style>
  <w:style w:type="character" w:customStyle="1" w:styleId="BalloonTextChar">
    <w:name w:val="Balloon Text Char"/>
    <w:basedOn w:val="DefaultParagraphFont"/>
    <w:link w:val="BalloonText"/>
    <w:rsid w:val="00F105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5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5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5E3"/>
    <w:rPr>
      <w:b/>
      <w:color w:val="660033"/>
      <w:spacing w:val="0"/>
    </w:rPr>
  </w:style>
  <w:style w:type="paragraph" w:customStyle="1" w:styleId="Nameditemlist">
    <w:name w:val="Named item list"/>
    <w:basedOn w:val="BodyText"/>
    <w:qFormat/>
    <w:rsid w:val="00F105E3"/>
    <w:pPr>
      <w:tabs>
        <w:tab w:val="left" w:pos="2835"/>
      </w:tabs>
      <w:ind w:left="2835" w:hanging="2835"/>
    </w:pPr>
  </w:style>
  <w:style w:type="paragraph" w:customStyle="1" w:styleId="BodyTextnopadding">
    <w:name w:val="Body Text no padding"/>
    <w:basedOn w:val="BodyText"/>
    <w:qFormat/>
    <w:rsid w:val="00F105E3"/>
    <w:pPr>
      <w:spacing w:before="0" w:after="0"/>
    </w:pPr>
  </w:style>
  <w:style w:type="paragraph" w:customStyle="1" w:styleId="BodyTextBold">
    <w:name w:val="Body Text Bold"/>
    <w:basedOn w:val="BodyText"/>
    <w:qFormat/>
    <w:rsid w:val="00F105E3"/>
    <w:rPr>
      <w:b/>
    </w:rPr>
  </w:style>
  <w:style w:type="character" w:styleId="Hyperlink">
    <w:name w:val="Hyperlink"/>
    <w:basedOn w:val="DefaultParagraphFont"/>
    <w:uiPriority w:val="99"/>
    <w:unhideWhenUsed/>
    <w:rsid w:val="007D32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3248</Characters>
  <Application>Microsoft Office Word</Application>
  <DocSecurity>0</DocSecurity>
  <Lines>162</Lines>
  <Paragraphs>103</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MEM18008 Balance equipment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