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5788" w:rsidP="00C45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MEM18006 Perform precision fitting of engineering components</w:t>
      </w:r>
      <w:r>
        <w:fldChar w:fldCharType="end"/>
      </w:r>
    </w:p>
    <w:p w:rsidR="00C45788" w:rsidP="00C45788">
      <w:pPr>
        <w:pStyle w:val="Version"/>
        <w:sectPr w:rsidSect="004F35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355D" w:rsidP="004F355D">
      <w:pPr>
        <w:pStyle w:val="SuperHeading"/>
      </w:pPr>
      <w:r w:rsidRPr="004F355D">
        <w:t>MEM18006 Perform precision fitting of engineering components</w:t>
      </w:r>
    </w:p>
    <w:p w:rsidR="00000000" w:rsidRPr="004F355D" w:rsidP="004F355D">
      <w:pPr>
        <w:pStyle w:val="Heading1"/>
      </w:pPr>
      <w:bookmarkStart w:id="1" w:name="O_1169912"/>
      <w:bookmarkEnd w:id="1"/>
      <w:r w:rsidRPr="004F355D">
        <w:t>Modification History</w:t>
      </w:r>
    </w:p>
    <w:p w:rsidR="00000000" w:rsidRPr="004F355D" w:rsidP="00C45788">
      <w:pPr>
        <w:pStyle w:val="BodyText"/>
      </w:pPr>
      <w:r w:rsidRPr="004F355D">
        <w:t>Release 2. Quantum of hours of workplace practice removed. Supersedes and is equivalent to MEM18006 Perform precision fitting of engineering components (Release 1).</w:t>
      </w:r>
    </w:p>
    <w:p w:rsidR="00000000" w:rsidRPr="004F355D" w:rsidP="00C45788">
      <w:pPr>
        <w:pStyle w:val="BodyText"/>
      </w:pPr>
      <w:r w:rsidRPr="004F355D">
        <w:t>Release 1. Supersedes and is equivalent to MEM18006C</w:t>
      </w:r>
      <w:r w:rsidRPr="004F355D">
        <w:t xml:space="preserve"> Repair and fit engineering components.</w:t>
      </w:r>
    </w:p>
    <w:p w:rsidR="00000000" w:rsidRPr="004F355D" w:rsidP="004F355D">
      <w:pPr>
        <w:pStyle w:val="Heading1"/>
      </w:pPr>
      <w:bookmarkStart w:id="2" w:name="O_1169911"/>
      <w:bookmarkEnd w:id="2"/>
      <w:r w:rsidRPr="004F355D">
        <w:t>Application</w:t>
      </w:r>
    </w:p>
    <w:p w:rsidR="00000000" w:rsidRPr="004F355D" w:rsidP="00C45788">
      <w:pPr>
        <w:pStyle w:val="BodyText"/>
      </w:pPr>
      <w:r w:rsidRPr="004F355D">
        <w:t>This unit of competency has been developed for Engineering Tradesperson - Mechanical apprenticeship training and the recognition of trade-level skills in precision fitting and mechanica</w:t>
      </w:r>
      <w:r w:rsidRPr="004F355D">
        <w:t xml:space="preserve">l repair. </w:t>
      </w:r>
    </w:p>
    <w:p w:rsidR="00000000" w:rsidRPr="004F355D" w:rsidP="00C45788">
      <w:pPr>
        <w:pStyle w:val="BodyText"/>
      </w:pPr>
      <w:r w:rsidRPr="004F355D">
        <w:t>It defines the trade-level fitting skills and knowledge associated with manufacturing of new parts/components and fitting mechanical engineering components into assemblies or sub-assemblies to specifications and specified tolerances.</w:t>
      </w:r>
    </w:p>
    <w:p w:rsidR="00000000" w:rsidRPr="004F355D" w:rsidP="00C45788">
      <w:pPr>
        <w:pStyle w:val="BodyText"/>
      </w:pPr>
      <w:r w:rsidRPr="004F355D">
        <w:t xml:space="preserve">The skills </w:t>
      </w:r>
      <w:r w:rsidRPr="004F355D">
        <w:t>and knowledge described by this unit are applied in occupational and work situations associated with fitting, mechanical trade and maintenance work.</w:t>
      </w:r>
    </w:p>
    <w:p w:rsidR="00000000" w:rsidRPr="004F355D" w:rsidP="00C45788">
      <w:pPr>
        <w:pStyle w:val="BodyText"/>
      </w:pPr>
      <w:r w:rsidRPr="004F355D">
        <w:t>Where the knowledge and skills associated with machining or welding are required, the appropriate units sho</w:t>
      </w:r>
      <w:r w:rsidRPr="004F355D">
        <w:t>uld also be selected.</w:t>
      </w:r>
    </w:p>
    <w:p w:rsidR="00000000" w:rsidRPr="004F355D" w:rsidP="00C45788">
      <w:pPr>
        <w:pStyle w:val="BodyText"/>
      </w:pPr>
      <w:r w:rsidRPr="004F355D">
        <w:t>Where additional or higher marking out skills are required unit MEM12006 Mark off/out (general engineering) should also be selected</w:t>
      </w:r>
      <w:r w:rsidRPr="004F355D">
        <w:rPr>
          <w:rStyle w:val="Emphasis"/>
        </w:rPr>
        <w:t>.</w:t>
      </w:r>
      <w:r w:rsidRPr="004F355D">
        <w:t xml:space="preserve"> </w:t>
      </w:r>
    </w:p>
    <w:p w:rsidR="00000000" w:rsidRPr="004F355D" w:rsidP="00C45788">
      <w:pPr>
        <w:pStyle w:val="BodyText"/>
      </w:pPr>
      <w:r w:rsidRPr="004F355D">
        <w:t>Where the knowledge and skills associated with the installation, removal, repair or replacement of m</w:t>
      </w:r>
      <w:r w:rsidRPr="004F355D">
        <w:t xml:space="preserve">echanical seals is required unit MEM18012 Perform installation and removal of mechanical seals should also be selected. </w:t>
      </w:r>
    </w:p>
    <w:p w:rsidR="00000000" w:rsidRPr="004F355D" w:rsidP="00C45788">
      <w:pPr>
        <w:pStyle w:val="BodyText"/>
      </w:pPr>
      <w:r w:rsidRPr="004F355D">
        <w:t>Where the knowledge and skills associated with high pressure fluid power seals is required unit MEM18020 Maintain hydraulic system comp</w:t>
      </w:r>
      <w:r w:rsidRPr="004F355D">
        <w:t>onents should also be selected.</w:t>
      </w:r>
    </w:p>
    <w:p w:rsidR="00000000" w:rsidRPr="004F355D" w:rsidP="00C45788">
      <w:pPr>
        <w:pStyle w:val="BodyText"/>
      </w:pPr>
      <w:r w:rsidRPr="004F355D">
        <w:t>No licensing, legislative or certification requirements apply to this unit at the time of publication.</w:t>
      </w:r>
    </w:p>
    <w:p w:rsidR="00000000" w:rsidRPr="004F355D" w:rsidP="004F355D">
      <w:pPr>
        <w:pStyle w:val="BodyText"/>
      </w:pPr>
      <w:r w:rsidRPr="004F355D">
        <w:rPr>
          <w:rStyle w:val="SpecialBold"/>
        </w:rPr>
        <w:t>Band:</w:t>
      </w:r>
      <w:r w:rsidRPr="004F355D">
        <w:rPr>
          <w:rStyle w:val="SpecialBold"/>
        </w:rPr>
        <w:tab/>
        <w:t>A</w:t>
      </w:r>
    </w:p>
    <w:p w:rsidR="00000000" w:rsidRPr="004F355D" w:rsidP="004F355D">
      <w:pPr>
        <w:pStyle w:val="BodyText"/>
      </w:pPr>
      <w:r w:rsidRPr="004F355D">
        <w:rPr>
          <w:rStyle w:val="SpecialBold"/>
        </w:rPr>
        <w:t>Unit Weight:</w:t>
      </w:r>
      <w:r w:rsidRPr="004F355D">
        <w:rPr>
          <w:rStyle w:val="SpecialBold"/>
        </w:rPr>
        <w:tab/>
        <w:t>6</w:t>
      </w:r>
    </w:p>
    <w:p w:rsidR="00000000" w:rsidRPr="004F355D" w:rsidP="004F355D">
      <w:pPr>
        <w:pStyle w:val="AllowPageBreak"/>
      </w:pPr>
    </w:p>
    <w:p w:rsidR="00000000" w:rsidRPr="004F355D" w:rsidP="004F355D">
      <w:pPr>
        <w:pStyle w:val="Heading1"/>
      </w:pPr>
      <w:bookmarkStart w:id="3" w:name="O_1169910"/>
      <w:bookmarkEnd w:id="3"/>
      <w:r w:rsidRPr="004F355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36"/>
        <w:gridCol w:w="5693"/>
      </w:tblGrid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MEM09002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Interpret technical drawing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MEM11011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Undertake</w:t>
            </w:r>
            <w:r w:rsidRPr="004F355D">
              <w:t xml:space="preserve"> manual handling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MEM12023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Perform engineering measurements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MEM12024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Perform computations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MEM13015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Work safely and effectively in manufacturing and engineering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MEM14006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Plan work activities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MEM16006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Organise and communicate information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MEM18001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Use ha</w:t>
            </w:r>
            <w:r w:rsidRPr="004F355D">
              <w:t>nd tools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MEM18002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Use power tools/hand held operations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MEM18003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Use tools for precision work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MEM18055</w:t>
            </w:r>
          </w:p>
        </w:tc>
        <w:tc>
          <w:tcPr>
            <w:tcW w:w="5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5D" w:rsidP="004F355D">
            <w:pPr>
              <w:pStyle w:val="BodyText"/>
            </w:pPr>
            <w:r w:rsidRPr="004F355D">
              <w:t>Dismantle, replace and assemble engineering components</w:t>
            </w:r>
          </w:p>
        </w:tc>
      </w:tr>
    </w:tbl>
    <w:p w:rsidR="00000000" w:rsidRPr="004F355D" w:rsidP="004F355D">
      <w:pPr>
        <w:pStyle w:val="BodyText"/>
      </w:pPr>
    </w:p>
    <w:p w:rsidR="00000000" w:rsidRPr="004F355D" w:rsidP="004F355D">
      <w:pPr>
        <w:pStyle w:val="AllowPageBreak"/>
      </w:pPr>
    </w:p>
    <w:p w:rsidR="00000000" w:rsidRPr="004F355D" w:rsidP="004F355D">
      <w:pPr>
        <w:pStyle w:val="Heading1"/>
      </w:pPr>
      <w:bookmarkStart w:id="4" w:name="O_1169909"/>
      <w:bookmarkEnd w:id="4"/>
      <w:r w:rsidRPr="004F355D">
        <w:t>Competency Field</w:t>
      </w:r>
    </w:p>
    <w:p w:rsidR="00000000" w:rsidRPr="004F355D" w:rsidP="00C45788">
      <w:pPr>
        <w:pStyle w:val="BodyText"/>
      </w:pPr>
      <w:r w:rsidRPr="004F355D">
        <w:t>Maintenance and diagnostics</w:t>
      </w:r>
    </w:p>
    <w:p w:rsidR="00000000" w:rsidRPr="004F355D" w:rsidP="004F355D">
      <w:pPr>
        <w:pStyle w:val="Heading1"/>
      </w:pPr>
      <w:bookmarkStart w:id="5" w:name="O_1169908"/>
      <w:bookmarkEnd w:id="5"/>
      <w:r w:rsidRPr="004F355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9"/>
        <w:gridCol w:w="2013"/>
        <w:gridCol w:w="820"/>
        <w:gridCol w:w="5640"/>
      </w:tblGrid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Elements describe the essential outcomes.</w:t>
            </w:r>
          </w:p>
        </w:tc>
        <w:tc>
          <w:tcPr>
            <w:tcW w:w="64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Performance criteria describe the performance needed to demonstrate achievement of the element.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5D" w:rsidP="004F355D">
            <w:pPr>
              <w:pStyle w:val="BodyText"/>
            </w:pPr>
            <w:r w:rsidRPr="004F355D">
              <w:t>1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rPr>
                <w:rStyle w:val="SpecialBold"/>
              </w:rPr>
              <w:t>Determine job requirements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1.1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Follow standard operating procedures (SOPs)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1.2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Comply with work, health and safety (WHS) requirements at all times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1.3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Use appropriate personal protective equipment (PPE) in accordance with SOPs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1.4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 xml:space="preserve">Identify job requirements from specifications, drawings, job sheets or work instructions 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5D" w:rsidP="004F355D">
            <w:pPr>
              <w:pStyle w:val="BodyText"/>
            </w:pPr>
            <w:r w:rsidRPr="004F355D">
              <w:t>2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rPr>
                <w:rStyle w:val="SpecialBold"/>
              </w:rPr>
              <w:t>Plan and prepare to undertake work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2.1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Assess operation and condition of components against specifications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2.2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Identify and isolate any faulty or worn components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2.3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Mark component parts for identification, where required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2.4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Determine the cause/s of faults using appropriate engineering principles, techniques, procedures, tools and equipment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2.5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Determine repair/replacement strategy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5D" w:rsidP="004F355D">
            <w:pPr>
              <w:pStyle w:val="BodyText"/>
            </w:pPr>
            <w:r w:rsidRPr="004F355D">
              <w:t>3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rPr>
                <w:rStyle w:val="SpecialBold"/>
              </w:rPr>
              <w:t>Manufacture and/or repair and/or replace faulty components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3.1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Obtain parts, componen</w:t>
            </w:r>
            <w:r w:rsidRPr="004F355D">
              <w:t>t and or materials from appropriate sources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3.2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 xml:space="preserve">Source, repair or produce components to meet specifications 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3.3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Inspect components for compliance with specifications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5D" w:rsidP="004F355D">
            <w:pPr>
              <w:pStyle w:val="BodyText"/>
            </w:pPr>
            <w:r w:rsidRPr="004F355D">
              <w:t>4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rPr>
                <w:rStyle w:val="SpecialBold"/>
              </w:rPr>
              <w:t>Fit engineering components into assemblies or sub-assemblies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4.1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 xml:space="preserve">Determine the correct fitting requirements and sequence of assembly 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4.2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Prepare and assemble component parts using fastening equipment and methods which ensures conformance to specifications, operational performance, quality and safety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4.3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Determine lubrication requirements by appropriate means and lubricate, where applicable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4.4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 xml:space="preserve">Perform final adjustments on component assembly to meet operational specifications 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5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5D" w:rsidP="004F355D">
            <w:pPr>
              <w:pStyle w:val="BodyText"/>
            </w:pPr>
            <w:r w:rsidRPr="004F355D">
              <w:t>5</w:t>
            </w:r>
          </w:p>
        </w:tc>
        <w:tc>
          <w:tcPr>
            <w:tcW w:w="20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rPr>
                <w:rStyle w:val="SpecialBold"/>
              </w:rPr>
              <w:t>Check operation of repaired components/unit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5.1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 xml:space="preserve">Check all components/unit under operational conditions for compliance to specifications 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5.2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 xml:space="preserve">Approve any out-of-specification modification/alterations through an appropriate authority and record 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5.3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Perform final modifications/alterations on assembl</w:t>
            </w:r>
            <w:r w:rsidRPr="004F355D">
              <w:t>y to meet operational specifications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5.4</w:t>
            </w:r>
          </w:p>
        </w:tc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5D" w:rsidP="004F355D">
            <w:pPr>
              <w:pStyle w:val="BodyText"/>
            </w:pPr>
            <w:r w:rsidRPr="004F355D">
              <w:t>Commission the final assembly and return to service</w:t>
            </w:r>
          </w:p>
        </w:tc>
      </w:tr>
    </w:tbl>
    <w:p w:rsidR="00000000" w:rsidRPr="004F355D" w:rsidP="004F355D">
      <w:pPr>
        <w:pStyle w:val="BodyText"/>
      </w:pPr>
    </w:p>
    <w:p w:rsidR="00000000" w:rsidRPr="004F355D" w:rsidP="004F355D">
      <w:pPr>
        <w:pStyle w:val="AllowPageBreak"/>
      </w:pPr>
    </w:p>
    <w:p w:rsidR="00000000" w:rsidRPr="004F355D" w:rsidP="004F355D">
      <w:pPr>
        <w:pStyle w:val="Heading1"/>
      </w:pPr>
      <w:bookmarkStart w:id="6" w:name="O_1169907"/>
      <w:bookmarkEnd w:id="6"/>
      <w:r w:rsidRPr="004F355D">
        <w:t>Foundation Skills</w:t>
      </w:r>
    </w:p>
    <w:p w:rsidR="00000000" w:rsidRPr="004F355D" w:rsidP="00C45788">
      <w:pPr>
        <w:pStyle w:val="BodyText"/>
      </w:pPr>
      <w:r w:rsidRPr="004F355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4F355D" w:rsidP="00C45788">
      <w:pPr>
        <w:pStyle w:val="BodyText"/>
      </w:pPr>
      <w:r w:rsidRPr="004F355D">
        <w:t xml:space="preserve">Foundation skills essential to performance are explicit in the performance criteria </w:t>
      </w:r>
      <w:r w:rsidRPr="004F355D">
        <w:t>of this unit of competency.</w:t>
      </w:r>
    </w:p>
    <w:p w:rsidR="00000000" w:rsidRPr="004F355D" w:rsidP="004F355D">
      <w:pPr>
        <w:pStyle w:val="Heading1"/>
      </w:pPr>
      <w:bookmarkStart w:id="7" w:name="O_1169906"/>
      <w:bookmarkEnd w:id="7"/>
      <w:r w:rsidRPr="004F355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92"/>
      </w:tblGrid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5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t>This field allows for different work environments and conditions that may affect performance. Essential operating conditions that may be present (depending on the work situation, needs of t</w:t>
            </w:r>
            <w:r w:rsidRPr="004F355D">
              <w:t>he candidate, accessibility of the item, and local industry and regional contexts) are included.</w:t>
            </w:r>
          </w:p>
        </w:tc>
      </w:tr>
      <w:tr w:rsidTr="004F35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55D">
            <w:pPr>
              <w:pStyle w:val="BodyText"/>
              <w:rPr>
                <w:lang w:val="en-NZ"/>
              </w:rPr>
            </w:pPr>
            <w:r w:rsidRPr="004F355D">
              <w:rPr>
                <w:rStyle w:val="SpecialBold"/>
              </w:rPr>
              <w:t>Engineering principles and fitting techniques include one (1) or more of the following:</w:t>
            </w:r>
          </w:p>
        </w:tc>
        <w:tc>
          <w:tcPr>
            <w:tcW w:w="63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55D" w:rsidP="004F355D">
            <w:pPr>
              <w:pStyle w:val="ListBullet"/>
            </w:pPr>
            <w:r w:rsidRPr="004F355D">
              <w:t>limits of tolerance</w:t>
            </w:r>
          </w:p>
          <w:p w:rsidR="00000000" w:rsidRPr="004F355D" w:rsidP="004F355D">
            <w:pPr>
              <w:pStyle w:val="ListBullet"/>
            </w:pPr>
            <w:r w:rsidRPr="004F355D">
              <w:t>allowances and clearances</w:t>
            </w:r>
          </w:p>
          <w:p w:rsidR="00000000" w:rsidRPr="004F355D" w:rsidP="004F355D">
            <w:pPr>
              <w:pStyle w:val="ListBullet"/>
            </w:pPr>
            <w:r w:rsidRPr="004F355D">
              <w:t>effects of wear, stress and temperature</w:t>
            </w:r>
          </w:p>
          <w:p w:rsidR="00000000" w:rsidRPr="004F355D" w:rsidP="004F355D">
            <w:pPr>
              <w:pStyle w:val="ListBullet"/>
            </w:pPr>
            <w:r w:rsidRPr="004F355D">
              <w:t>types of fits:</w:t>
            </w:r>
          </w:p>
          <w:p w:rsidR="00000000" w:rsidRPr="004F355D" w:rsidP="004F355D">
            <w:pPr>
              <w:pStyle w:val="ListBullet2"/>
            </w:pPr>
            <w:r w:rsidRPr="004F355D">
              <w:t xml:space="preserve">clearance </w:t>
            </w:r>
          </w:p>
          <w:p w:rsidR="00000000" w:rsidRPr="004F355D" w:rsidP="004F355D">
            <w:pPr>
              <w:pStyle w:val="ListBullet2"/>
            </w:pPr>
            <w:r w:rsidRPr="004F355D">
              <w:t xml:space="preserve">transition </w:t>
            </w:r>
          </w:p>
          <w:p w:rsidR="00000000" w:rsidRPr="004F355D" w:rsidP="004F355D">
            <w:pPr>
              <w:pStyle w:val="ListBullet2"/>
            </w:pPr>
            <w:r w:rsidRPr="004F355D">
              <w:t>interference</w:t>
            </w:r>
          </w:p>
          <w:p w:rsidR="00000000" w:rsidRPr="004F355D" w:rsidP="004F355D">
            <w:pPr>
              <w:pStyle w:val="ListBullet"/>
            </w:pPr>
            <w:r w:rsidRPr="004F355D">
              <w:t>press fitting methods</w:t>
            </w:r>
          </w:p>
          <w:p w:rsidR="00000000" w:rsidRPr="004F355D" w:rsidP="004F355D">
            <w:pPr>
              <w:pStyle w:val="ListBullet"/>
            </w:pPr>
            <w:r w:rsidRPr="004F355D">
              <w:t>force fits</w:t>
            </w:r>
          </w:p>
          <w:p w:rsidR="00000000" w:rsidRPr="004F355D" w:rsidP="004F355D">
            <w:pPr>
              <w:pStyle w:val="ListBullet"/>
            </w:pPr>
            <w:r w:rsidRPr="004F355D">
              <w:t>shrink and freeze (expansion) fits</w:t>
            </w:r>
          </w:p>
          <w:p w:rsidR="00000000" w:rsidRPr="004F355D" w:rsidP="004F355D">
            <w:pPr>
              <w:pStyle w:val="ListBullet"/>
            </w:pPr>
            <w:r w:rsidRPr="004F355D">
              <w:t>keyed fits</w:t>
            </w:r>
          </w:p>
          <w:p w:rsidR="00000000" w:rsidRPr="004F355D" w:rsidP="004F355D">
            <w:pPr>
              <w:pStyle w:val="ListBullet"/>
            </w:pPr>
            <w:r w:rsidRPr="004F355D">
              <w:t>taper fits</w:t>
            </w:r>
          </w:p>
          <w:p w:rsidR="00000000" w:rsidRPr="004F355D" w:rsidP="004F355D">
            <w:pPr>
              <w:pStyle w:val="ListBullet"/>
            </w:pPr>
            <w:r w:rsidRPr="004F355D">
              <w:t>lateral and radial forces</w:t>
            </w:r>
          </w:p>
          <w:p w:rsidR="00000000" w:rsidRPr="004F355D" w:rsidP="004F355D">
            <w:pPr>
              <w:pStyle w:val="ListBullet"/>
            </w:pPr>
            <w:r w:rsidRPr="004F355D">
              <w:t>datum and centrelines</w:t>
            </w:r>
          </w:p>
          <w:p w:rsidR="00000000" w:rsidRPr="004F355D" w:rsidP="004F355D">
            <w:pPr>
              <w:pStyle w:val="ListBullet"/>
            </w:pPr>
            <w:r w:rsidRPr="004F355D">
              <w:t>broaching</w:t>
            </w:r>
          </w:p>
          <w:p w:rsidR="00000000" w:rsidRPr="004F355D" w:rsidP="004F355D">
            <w:pPr>
              <w:pStyle w:val="ListBullet"/>
            </w:pPr>
            <w:r w:rsidRPr="004F355D">
              <w:t>drilling</w:t>
            </w:r>
          </w:p>
          <w:p w:rsidR="00000000" w:rsidRPr="004F355D" w:rsidP="004F355D">
            <w:pPr>
              <w:pStyle w:val="ListBullet"/>
            </w:pPr>
            <w:r w:rsidRPr="004F355D">
              <w:t>scraping</w:t>
            </w:r>
          </w:p>
          <w:p w:rsidR="00000000" w:rsidRPr="004F355D" w:rsidP="004F355D">
            <w:pPr>
              <w:pStyle w:val="ListBullet"/>
            </w:pPr>
            <w:r w:rsidRPr="004F355D">
              <w:t>filing</w:t>
            </w:r>
          </w:p>
          <w:p w:rsidR="00000000" w:rsidRPr="004F355D" w:rsidP="004F355D">
            <w:pPr>
              <w:pStyle w:val="ListBullet"/>
            </w:pPr>
            <w:r w:rsidRPr="004F355D">
              <w:t>reaming</w:t>
            </w:r>
          </w:p>
          <w:p w:rsidR="00000000" w:rsidRPr="004F355D" w:rsidP="004F355D">
            <w:pPr>
              <w:pStyle w:val="ListBullet"/>
            </w:pPr>
            <w:r w:rsidRPr="004F355D">
              <w:t>tapping</w:t>
            </w:r>
          </w:p>
          <w:p w:rsidR="00000000" w:rsidRPr="004F355D" w:rsidP="004F355D">
            <w:pPr>
              <w:pStyle w:val="ListBullet"/>
            </w:pPr>
            <w:r w:rsidRPr="004F355D">
              <w:t>threading</w:t>
            </w:r>
          </w:p>
          <w:p w:rsidR="00000000" w:rsidRPr="004F355D" w:rsidP="004F355D">
            <w:pPr>
              <w:pStyle w:val="ListBullet"/>
            </w:pPr>
            <w:r w:rsidRPr="004F355D">
              <w:t>simple gland top-ups in non-critical applications</w:t>
            </w:r>
          </w:p>
          <w:p w:rsidR="00000000" w:rsidRPr="004F355D" w:rsidP="004F355D">
            <w:pPr>
              <w:pStyle w:val="ListBullet"/>
            </w:pPr>
            <w:r w:rsidRPr="004F355D">
              <w:t>routine gland maintenance</w:t>
            </w:r>
          </w:p>
          <w:p w:rsidR="00000000" w:rsidRPr="004F355D" w:rsidP="004F355D">
            <w:pPr>
              <w:pStyle w:val="ListBullet"/>
            </w:pPr>
            <w:r w:rsidRPr="004F355D">
              <w:t xml:space="preserve">jointing </w:t>
            </w:r>
          </w:p>
          <w:p w:rsidR="00000000" w:rsidRPr="004F355D" w:rsidP="004F355D">
            <w:pPr>
              <w:pStyle w:val="ListBullet"/>
            </w:pPr>
            <w:r w:rsidRPr="004F355D">
              <w:t xml:space="preserve">gaskets </w:t>
            </w:r>
          </w:p>
        </w:tc>
      </w:tr>
    </w:tbl>
    <w:p w:rsidR="00000000" w:rsidRPr="004F355D" w:rsidP="004F355D">
      <w:pPr>
        <w:pStyle w:val="BodyText"/>
      </w:pPr>
    </w:p>
    <w:p w:rsidR="00000000" w:rsidRPr="004F355D" w:rsidP="004F355D">
      <w:pPr>
        <w:pStyle w:val="AllowPageBreak"/>
      </w:pPr>
    </w:p>
    <w:p w:rsidR="00000000" w:rsidRPr="004F355D" w:rsidP="004F355D">
      <w:pPr>
        <w:pStyle w:val="Heading1"/>
      </w:pPr>
      <w:bookmarkStart w:id="8" w:name="O_1169905"/>
      <w:bookmarkEnd w:id="8"/>
      <w:r w:rsidRPr="004F355D">
        <w:t>Unit Mapping Information</w:t>
      </w:r>
    </w:p>
    <w:p w:rsidR="00000000" w:rsidRPr="004F355D" w:rsidP="00C45788">
      <w:pPr>
        <w:pStyle w:val="BodyText"/>
      </w:pPr>
      <w:r w:rsidRPr="004F355D">
        <w:t>Release 2. Supersedes and is equivalent to MEM18006 Perform precision fit</w:t>
      </w:r>
      <w:r w:rsidRPr="004F355D">
        <w:t>ting of engineering components (Release 1).</w:t>
      </w:r>
    </w:p>
    <w:p w:rsidR="00000000" w:rsidRPr="004F355D" w:rsidP="00C45788">
      <w:pPr>
        <w:pStyle w:val="BodyText"/>
      </w:pPr>
      <w:r w:rsidRPr="004F355D">
        <w:t>Release 1. Supersedes and is equivalent to MEM18006C Repair and fit engineering components.</w:t>
      </w:r>
    </w:p>
    <w:p w:rsidR="00000000" w:rsidRPr="004F355D" w:rsidP="004F355D">
      <w:pPr>
        <w:pStyle w:val="Heading1"/>
      </w:pPr>
      <w:bookmarkStart w:id="9" w:name="O_1169913"/>
      <w:bookmarkEnd w:id="9"/>
      <w:r w:rsidRPr="004F355D">
        <w:t>Links</w:t>
      </w:r>
    </w:p>
    <w:p w:rsidR="00000000" w:rsidRPr="004F355D" w:rsidP="00C45788">
      <w:pPr>
        <w:pStyle w:val="BodyText"/>
      </w:pPr>
      <w:r w:rsidRPr="004F35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1A4DE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355D" w:rsidP="004F355D"/>
    <w:sectPr w:rsidSect="004F35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5D" w:rsidRPr="00C45788" w:rsidP="00C45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88" w:rsidP="004F35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5788" w:rsidP="004F35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45788" w:rsidP="004F35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55D" w:rsidRPr="00C45788" w:rsidP="00C45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5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88" w:rsidRPr="002D2AF8" w:rsidP="004F35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MEM18006 Perform precision fitting of engineering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C45788" w:rsidP="004F35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1CF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1E2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6219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5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5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5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5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5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5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5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5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5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5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5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55D"/>
  </w:style>
  <w:style w:type="character" w:customStyle="1" w:styleId="Heading1Char">
    <w:name w:val="Heading 1 Char"/>
    <w:basedOn w:val="DefaultParagraphFont"/>
    <w:link w:val="Heading1"/>
    <w:rsid w:val="004F35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5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5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35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55D"/>
    <w:rPr>
      <w:b/>
      <w:spacing w:val="0"/>
    </w:rPr>
  </w:style>
  <w:style w:type="paragraph" w:styleId="ListBullet2">
    <w:name w:val="List Bullet 2"/>
    <w:basedOn w:val="List2"/>
    <w:rsid w:val="004F355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355D"/>
    <w:rPr>
      <w:i/>
    </w:rPr>
  </w:style>
  <w:style w:type="paragraph" w:customStyle="1" w:styleId="SuperHeading">
    <w:name w:val="SuperHeading"/>
    <w:basedOn w:val="Normal"/>
    <w:rsid w:val="004F35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5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35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5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5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5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5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5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5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5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5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5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5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5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5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5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5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5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35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35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5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5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5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5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5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5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5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5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5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5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5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55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35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5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5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55D"/>
  </w:style>
  <w:style w:type="paragraph" w:styleId="TableofFigures">
    <w:name w:val="table of figures"/>
    <w:basedOn w:val="Normal"/>
    <w:next w:val="Normal"/>
    <w:semiHidden/>
    <w:rsid w:val="004F35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5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355D"/>
    <w:rPr>
      <w:rFonts w:ascii="Wingdings" w:hAnsi="Wingdings"/>
    </w:rPr>
  </w:style>
  <w:style w:type="paragraph" w:customStyle="1" w:styleId="TableHeading">
    <w:name w:val="Table Heading"/>
    <w:basedOn w:val="HeadingBase"/>
    <w:rsid w:val="004F35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55D"/>
    <w:rPr>
      <w:color w:val="0033CC"/>
      <w:u w:val="none"/>
    </w:rPr>
  </w:style>
  <w:style w:type="paragraph" w:customStyle="1" w:styleId="BodyTextRight">
    <w:name w:val="Body Text Right"/>
    <w:basedOn w:val="BodyText"/>
    <w:rsid w:val="004F35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5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5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5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5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5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55D"/>
    <w:rPr>
      <w:sz w:val="32"/>
    </w:rPr>
  </w:style>
  <w:style w:type="paragraph" w:customStyle="1" w:styleId="HeadingProcedure">
    <w:name w:val="Heading Procedure"/>
    <w:basedOn w:val="HeadingBase"/>
    <w:next w:val="Normal"/>
    <w:rsid w:val="004F35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55D"/>
    <w:pPr>
      <w:spacing w:before="60" w:after="60"/>
    </w:pPr>
  </w:style>
  <w:style w:type="paragraph" w:styleId="ListContinue">
    <w:name w:val="List Continue"/>
    <w:basedOn w:val="List"/>
    <w:rsid w:val="004F355D"/>
    <w:pPr>
      <w:ind w:firstLine="0"/>
    </w:pPr>
  </w:style>
  <w:style w:type="paragraph" w:customStyle="1" w:styleId="ListNote">
    <w:name w:val="List Note"/>
    <w:basedOn w:val="List"/>
    <w:rsid w:val="004F35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5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5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55D"/>
    <w:rPr>
      <w:rFonts w:ascii="Courier New" w:hAnsi="Courier New"/>
    </w:rPr>
  </w:style>
  <w:style w:type="paragraph" w:customStyle="1" w:styleId="NoteBullet">
    <w:name w:val="Note Bullet"/>
    <w:basedOn w:val="Note"/>
    <w:rsid w:val="004F35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5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5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5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5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35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5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55D"/>
    <w:rPr>
      <w:b/>
      <w:smallCaps/>
    </w:rPr>
  </w:style>
  <w:style w:type="paragraph" w:customStyle="1" w:styleId="TableListNumber">
    <w:name w:val="Table List Number"/>
    <w:basedOn w:val="ListNumber"/>
    <w:rsid w:val="004F35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5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55D"/>
    <w:pPr>
      <w:numPr>
        <w:numId w:val="9"/>
      </w:numPr>
    </w:pPr>
  </w:style>
  <w:style w:type="paragraph" w:customStyle="1" w:styleId="ListAlpha2">
    <w:name w:val="List Alpha 2"/>
    <w:basedOn w:val="List2"/>
    <w:rsid w:val="004F355D"/>
    <w:pPr>
      <w:numPr>
        <w:numId w:val="8"/>
      </w:numPr>
    </w:pPr>
  </w:style>
  <w:style w:type="paragraph" w:styleId="List2">
    <w:name w:val="List 2"/>
    <w:basedOn w:val="BodyText"/>
    <w:rsid w:val="004F35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5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5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5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35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35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355D"/>
    <w:pPr>
      <w:numPr>
        <w:numId w:val="4"/>
      </w:numPr>
    </w:pPr>
  </w:style>
  <w:style w:type="paragraph" w:styleId="ListContinue2">
    <w:name w:val="List Continue 2"/>
    <w:basedOn w:val="List2"/>
    <w:rsid w:val="004F355D"/>
    <w:pPr>
      <w:ind w:firstLine="0"/>
    </w:pPr>
  </w:style>
  <w:style w:type="paragraph" w:styleId="ListContinue3">
    <w:name w:val="List Continue 3"/>
    <w:basedOn w:val="List3"/>
    <w:rsid w:val="004F355D"/>
    <w:pPr>
      <w:ind w:left="1021" w:firstLine="0"/>
    </w:pPr>
  </w:style>
  <w:style w:type="paragraph" w:styleId="ListContinue4">
    <w:name w:val="List Continue 4"/>
    <w:basedOn w:val="List4"/>
    <w:rsid w:val="004F355D"/>
    <w:pPr>
      <w:ind w:firstLine="0"/>
    </w:pPr>
  </w:style>
  <w:style w:type="paragraph" w:styleId="ListContinue5">
    <w:name w:val="List Continue 5"/>
    <w:basedOn w:val="List5"/>
    <w:rsid w:val="004F355D"/>
    <w:pPr>
      <w:ind w:firstLine="0"/>
    </w:pPr>
  </w:style>
  <w:style w:type="paragraph" w:styleId="ListNumber3">
    <w:name w:val="List Number 3"/>
    <w:basedOn w:val="List3"/>
    <w:rsid w:val="004F355D"/>
    <w:pPr>
      <w:numPr>
        <w:numId w:val="5"/>
      </w:numPr>
    </w:pPr>
  </w:style>
  <w:style w:type="paragraph" w:styleId="ListNumber4">
    <w:name w:val="List Number 4"/>
    <w:basedOn w:val="List4"/>
    <w:rsid w:val="004F355D"/>
    <w:pPr>
      <w:numPr>
        <w:numId w:val="6"/>
      </w:numPr>
    </w:pPr>
  </w:style>
  <w:style w:type="paragraph" w:styleId="ListNumber5">
    <w:name w:val="List Number 5"/>
    <w:basedOn w:val="List5"/>
    <w:rsid w:val="004F355D"/>
    <w:pPr>
      <w:numPr>
        <w:numId w:val="7"/>
      </w:numPr>
    </w:pPr>
  </w:style>
  <w:style w:type="paragraph" w:styleId="BlockText">
    <w:name w:val="Block Text"/>
    <w:basedOn w:val="Normal"/>
    <w:rsid w:val="004F35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5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55D"/>
    <w:rPr>
      <w:sz w:val="16"/>
      <w:vertAlign w:val="superscript"/>
    </w:rPr>
  </w:style>
  <w:style w:type="character" w:customStyle="1" w:styleId="Symbols">
    <w:name w:val="Symbols"/>
    <w:basedOn w:val="DefaultParagraphFont"/>
    <w:rsid w:val="004F355D"/>
    <w:rPr>
      <w:rFonts w:ascii="Symbol" w:hAnsi="Symbol"/>
    </w:rPr>
  </w:style>
  <w:style w:type="character" w:customStyle="1" w:styleId="MenuOptions">
    <w:name w:val="Menu Options"/>
    <w:basedOn w:val="DefaultParagraphFont"/>
    <w:rsid w:val="004F35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55D"/>
    <w:rPr>
      <w:b/>
    </w:rPr>
  </w:style>
  <w:style w:type="character" w:customStyle="1" w:styleId="Underlined">
    <w:name w:val="Underlined"/>
    <w:basedOn w:val="DefaultParagraphFont"/>
    <w:rsid w:val="004F355D"/>
    <w:rPr>
      <w:u w:val="single"/>
    </w:rPr>
  </w:style>
  <w:style w:type="paragraph" w:customStyle="1" w:styleId="TableBodyTextRight">
    <w:name w:val="Table Body Text Right"/>
    <w:basedOn w:val="TableBodyText"/>
    <w:rsid w:val="004F35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55D"/>
    <w:rPr>
      <w:sz w:val="18"/>
    </w:rPr>
  </w:style>
  <w:style w:type="paragraph" w:customStyle="1" w:styleId="BodySmallRight">
    <w:name w:val="Body Small Right"/>
    <w:basedOn w:val="BodyTextRight"/>
    <w:rsid w:val="004F355D"/>
    <w:rPr>
      <w:sz w:val="18"/>
      <w:szCs w:val="18"/>
    </w:rPr>
  </w:style>
  <w:style w:type="paragraph" w:customStyle="1" w:styleId="MarginEdition">
    <w:name w:val="Margin Edition"/>
    <w:basedOn w:val="MarginNote"/>
    <w:rsid w:val="004F35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55D"/>
    <w:rPr>
      <w:sz w:val="2"/>
      <w:szCs w:val="2"/>
    </w:rPr>
  </w:style>
  <w:style w:type="character" w:customStyle="1" w:styleId="Small">
    <w:name w:val="Small"/>
    <w:basedOn w:val="DefaultParagraphFont"/>
    <w:rsid w:val="004F355D"/>
    <w:rPr>
      <w:sz w:val="16"/>
    </w:rPr>
  </w:style>
  <w:style w:type="paragraph" w:customStyle="1" w:styleId="WideTable">
    <w:name w:val="Wide Table"/>
    <w:basedOn w:val="Normal"/>
    <w:rsid w:val="004F35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55D"/>
  </w:style>
  <w:style w:type="paragraph" w:styleId="Quote">
    <w:name w:val="Quote"/>
    <w:basedOn w:val="Heading1"/>
    <w:link w:val="QuoteChar"/>
    <w:qFormat/>
    <w:rsid w:val="004F35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5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55D"/>
    <w:pPr>
      <w:pageBreakBefore/>
    </w:pPr>
  </w:style>
  <w:style w:type="paragraph" w:customStyle="1" w:styleId="Border">
    <w:name w:val="Border"/>
    <w:basedOn w:val="Normal"/>
    <w:qFormat/>
    <w:rsid w:val="004F35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5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5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5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5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5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5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5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5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55D"/>
    <w:rPr>
      <w:u w:val="single"/>
    </w:rPr>
  </w:style>
  <w:style w:type="character" w:customStyle="1" w:styleId="BoldandItalics">
    <w:name w:val="Bold and Italics"/>
    <w:qFormat/>
    <w:rsid w:val="004F355D"/>
    <w:rPr>
      <w:b/>
      <w:i/>
      <w:u w:val="none"/>
    </w:rPr>
  </w:style>
  <w:style w:type="paragraph" w:styleId="BalloonText">
    <w:name w:val="Balloon Text"/>
    <w:basedOn w:val="Normal"/>
    <w:link w:val="BalloonTextChar"/>
    <w:rsid w:val="004F35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5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5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5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5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5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55D"/>
    <w:pPr>
      <w:spacing w:before="0" w:after="0"/>
    </w:pPr>
  </w:style>
  <w:style w:type="paragraph" w:customStyle="1" w:styleId="BodyTextBold">
    <w:name w:val="Body Text Bold"/>
    <w:basedOn w:val="BodyText"/>
    <w:qFormat/>
    <w:rsid w:val="004F355D"/>
    <w:rPr>
      <w:b/>
    </w:rPr>
  </w:style>
  <w:style w:type="character" w:styleId="Hyperlink">
    <w:name w:val="Hyperlink"/>
    <w:basedOn w:val="DefaultParagraphFont"/>
    <w:uiPriority w:val="99"/>
    <w:unhideWhenUsed/>
    <w:rsid w:val="00C45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798</Words>
  <Characters>5294</Characters>
  <Application>Microsoft Office Word</Application>
  <DocSecurity>0</DocSecurity>
  <Lines>252</Lines>
  <Paragraphs>156</Paragraphs>
  <ScaleCrop>false</ScaleCrop>
  <Company>Author-it Software Corporation Ltd.</Company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MEM18006 Perform precision fitting of engineering components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2024-04-26T01:58:00Z</dcterms:created>
  <dcterms:modified xsi:type="dcterms:W3CDTF">2024-04-26T01:58:00Z</dcterms:modified>
</cp:coreProperties>
</file>