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2D7B" w:rsidP="00EB2D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MEM18006 Perform precision fitting of engineering components</w:t>
      </w:r>
      <w:r>
        <w:fldChar w:fldCharType="end"/>
      </w:r>
    </w:p>
    <w:p w:rsidR="00EB2D7B" w:rsidP="00EB2D7B">
      <w:pPr>
        <w:pStyle w:val="Version"/>
        <w:sectPr w:rsidSect="00100F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00F26" w:rsidP="00100F26">
      <w:pPr>
        <w:pStyle w:val="SuperHeading"/>
      </w:pPr>
      <w:r w:rsidRPr="00100F26">
        <w:t>Assessment Requirements for MEM18006 Perform precision fitting of engineering components</w:t>
      </w:r>
    </w:p>
    <w:p w:rsidR="00000000" w:rsidRPr="00100F26" w:rsidP="00100F26">
      <w:pPr>
        <w:pStyle w:val="Heading1"/>
      </w:pPr>
      <w:bookmarkStart w:id="1" w:name="O_1169903"/>
      <w:bookmarkEnd w:id="1"/>
      <w:r w:rsidRPr="00100F26">
        <w:t>Modification History</w:t>
      </w:r>
    </w:p>
    <w:p w:rsidR="00000000" w:rsidRPr="00100F26" w:rsidP="00EB2D7B">
      <w:pPr>
        <w:pStyle w:val="BodyText"/>
      </w:pPr>
      <w:r w:rsidRPr="00100F26">
        <w:t>Release 2. Quantum of hours of w</w:t>
      </w:r>
      <w:r w:rsidRPr="00100F26">
        <w:t>orkplace practice removed. Supersedes and is equivalent to MEM18006 Perform precision fitting of engineering components (Release 1).</w:t>
      </w:r>
    </w:p>
    <w:p w:rsidR="00000000" w:rsidRPr="00100F26" w:rsidP="00EB2D7B">
      <w:pPr>
        <w:pStyle w:val="BodyText"/>
      </w:pPr>
      <w:r w:rsidRPr="00100F26">
        <w:t>Release 1. Supersedes and is equivalent to MEM18006C Repair and fit engineering components.</w:t>
      </w:r>
    </w:p>
    <w:p w:rsidR="00000000" w:rsidRPr="00100F26" w:rsidP="00100F26">
      <w:pPr>
        <w:pStyle w:val="Heading1"/>
      </w:pPr>
      <w:bookmarkStart w:id="2" w:name="O_1169902"/>
      <w:bookmarkEnd w:id="2"/>
      <w:r w:rsidRPr="00100F26">
        <w:t xml:space="preserve">Performance </w:t>
      </w:r>
      <w:r w:rsidRPr="00100F26">
        <w:t>Evidence</w:t>
      </w:r>
    </w:p>
    <w:p w:rsidR="00000000" w:rsidRPr="00100F26" w:rsidP="00EB2D7B">
      <w:pPr>
        <w:pStyle w:val="BodyText"/>
      </w:pPr>
      <w:r w:rsidRPr="00100F26">
        <w:t>Evidence required to demonstrate competence in this unit must be relevant to and satisfy the requirements of the elements and performance criteria on at least two (2) occasions and include:</w:t>
      </w:r>
    </w:p>
    <w:p w:rsidR="00000000" w:rsidRPr="00100F26" w:rsidP="00100F26">
      <w:pPr>
        <w:pStyle w:val="ListBullet"/>
      </w:pPr>
      <w:r w:rsidRPr="00100F26">
        <w:t>following work instructions, standard operating procedur</w:t>
      </w:r>
      <w:r w:rsidRPr="00100F26">
        <w:t>es (SOPs) and safe work practices</w:t>
      </w:r>
    </w:p>
    <w:p w:rsidR="00000000" w:rsidRPr="00100F26" w:rsidP="00100F26">
      <w:pPr>
        <w:pStyle w:val="ListBullet"/>
      </w:pPr>
      <w:r w:rsidRPr="00100F26">
        <w:t>assessing engineering components visually and dimensionally with appropriate testing and measuring equipment techniques for compliance to specifications</w:t>
      </w:r>
    </w:p>
    <w:p w:rsidR="00000000" w:rsidRPr="00100F26" w:rsidP="00100F26">
      <w:pPr>
        <w:pStyle w:val="ListBullet"/>
      </w:pPr>
      <w:r w:rsidRPr="00100F26">
        <w:t>repairing or replacing faulty components using appropriate tools, equ</w:t>
      </w:r>
      <w:r w:rsidRPr="00100F26">
        <w:t>ipment and techniques</w:t>
      </w:r>
    </w:p>
    <w:p w:rsidR="00000000" w:rsidRPr="00100F26" w:rsidP="00100F26">
      <w:pPr>
        <w:pStyle w:val="ListBullet"/>
      </w:pPr>
      <w:r w:rsidRPr="00100F26">
        <w:t>assembling components using appropriate fitting techniques and principles</w:t>
      </w:r>
    </w:p>
    <w:p w:rsidR="00000000" w:rsidRPr="00100F26" w:rsidP="00100F26">
      <w:pPr>
        <w:pStyle w:val="ListBullet"/>
      </w:pPr>
      <w:r w:rsidRPr="00100F26">
        <w:t>recording approved modifications/alterations</w:t>
      </w:r>
    </w:p>
    <w:p w:rsidR="00000000" w:rsidRPr="00100F26" w:rsidP="00100F26">
      <w:pPr>
        <w:pStyle w:val="ListBullet"/>
      </w:pPr>
      <w:r w:rsidRPr="00100F26">
        <w:t>inspecting final assembly to check compliance to specifications</w:t>
      </w:r>
    </w:p>
    <w:p w:rsidR="00000000" w:rsidRPr="00100F26" w:rsidP="00100F26">
      <w:pPr>
        <w:pStyle w:val="ListBullet"/>
      </w:pPr>
      <w:r w:rsidRPr="00100F26">
        <w:t>returning the final assembly to service in accordan</w:t>
      </w:r>
      <w:r w:rsidRPr="00100F26">
        <w:t>ce with SOPs.</w:t>
      </w:r>
    </w:p>
    <w:p w:rsidR="00000000" w:rsidRPr="00100F26" w:rsidP="00100F26">
      <w:pPr>
        <w:pStyle w:val="AllowPageBreak"/>
      </w:pPr>
    </w:p>
    <w:p w:rsidR="00000000" w:rsidRPr="00100F26" w:rsidP="00100F26">
      <w:pPr>
        <w:pStyle w:val="Heading1"/>
      </w:pPr>
      <w:bookmarkStart w:id="3" w:name="O_1169901"/>
      <w:bookmarkEnd w:id="3"/>
      <w:r w:rsidRPr="00100F26">
        <w:t>Knowledge Evidence</w:t>
      </w:r>
    </w:p>
    <w:p w:rsidR="00000000" w:rsidRPr="00100F26" w:rsidP="00EB2D7B">
      <w:pPr>
        <w:pStyle w:val="BodyText"/>
      </w:pPr>
      <w:r w:rsidRPr="00100F26">
        <w:t>Evidence required to demonstrate the required knowledge for this unit must be relevant to and satisfy the requirements of the elements and performance criteria and include knowledge of:</w:t>
      </w:r>
    </w:p>
    <w:p w:rsidR="00000000" w:rsidRPr="00100F26" w:rsidP="00100F26">
      <w:pPr>
        <w:pStyle w:val="ListBullet"/>
      </w:pPr>
      <w:r w:rsidRPr="00100F26">
        <w:t>safe work practic</w:t>
      </w:r>
      <w:r w:rsidRPr="00100F26">
        <w:t>es and procedures and use of personal protective equipment (PPE)</w:t>
      </w:r>
    </w:p>
    <w:p w:rsidR="00000000" w:rsidRPr="00100F26" w:rsidP="00100F26">
      <w:pPr>
        <w:pStyle w:val="ListBullet"/>
      </w:pPr>
      <w:r w:rsidRPr="00100F26">
        <w:t>tools and equipment used to dismantle, repair, assemble and fit engineering components</w:t>
      </w:r>
    </w:p>
    <w:p w:rsidR="00000000" w:rsidRPr="00100F26" w:rsidP="00100F26">
      <w:pPr>
        <w:pStyle w:val="ListBullet"/>
      </w:pPr>
      <w:r w:rsidRPr="00100F26">
        <w:t xml:space="preserve">consequences of having non-compliant components </w:t>
      </w:r>
    </w:p>
    <w:p w:rsidR="00000000" w:rsidRPr="00100F26" w:rsidP="00100F26">
      <w:pPr>
        <w:pStyle w:val="ListBullet"/>
      </w:pPr>
      <w:r w:rsidRPr="00100F26">
        <w:t xml:space="preserve">types of modifications/adjustments to components being </w:t>
      </w:r>
      <w:r w:rsidRPr="00100F26">
        <w:t xml:space="preserve">repaired/fitted </w:t>
      </w:r>
    </w:p>
    <w:p w:rsidR="00000000" w:rsidRPr="00100F26" w:rsidP="00100F26">
      <w:pPr>
        <w:pStyle w:val="ListBullet"/>
      </w:pPr>
      <w:r w:rsidRPr="00100F26">
        <w:t>repair methods</w:t>
      </w:r>
    </w:p>
    <w:p w:rsidR="00000000" w:rsidRPr="00100F26" w:rsidP="00100F26">
      <w:pPr>
        <w:pStyle w:val="ListBullet"/>
      </w:pPr>
      <w:r w:rsidRPr="00100F26">
        <w:t xml:space="preserve">sources of replacement parts </w:t>
      </w:r>
    </w:p>
    <w:p w:rsidR="00000000" w:rsidRPr="00100F26" w:rsidP="00100F26">
      <w:pPr>
        <w:pStyle w:val="ListBullet"/>
      </w:pPr>
      <w:r w:rsidRPr="00100F26">
        <w:t xml:space="preserve">techniques for the production of engineering components </w:t>
      </w:r>
    </w:p>
    <w:p w:rsidR="00000000" w:rsidRPr="00100F26" w:rsidP="00100F26">
      <w:pPr>
        <w:pStyle w:val="ListBullet"/>
      </w:pPr>
      <w:r w:rsidRPr="00100F26">
        <w:t xml:space="preserve">assembly and fitting techniques </w:t>
      </w:r>
    </w:p>
    <w:p w:rsidR="00000000" w:rsidRPr="00100F26" w:rsidP="00100F26">
      <w:pPr>
        <w:pStyle w:val="ListBullet"/>
      </w:pPr>
      <w:r w:rsidRPr="00100F26">
        <w:t>machine backlash/recoil</w:t>
      </w:r>
    </w:p>
    <w:p w:rsidR="00000000" w:rsidRPr="00100F26" w:rsidP="00100F26">
      <w:pPr>
        <w:pStyle w:val="ListBullet"/>
      </w:pPr>
      <w:r w:rsidRPr="00100F26">
        <w:t>measuring equipment</w:t>
      </w:r>
    </w:p>
    <w:p w:rsidR="00000000" w:rsidRPr="00100F26" w:rsidP="00100F26">
      <w:pPr>
        <w:pStyle w:val="ListBullet"/>
      </w:pPr>
      <w:r w:rsidRPr="00100F26">
        <w:t>engineering components - shafts, single and multi-throw crankshafts, cams and journals, bearings and bearing surfaces, and keys</w:t>
      </w:r>
    </w:p>
    <w:p w:rsidR="00000000" w:rsidRPr="00100F26" w:rsidP="00100F26">
      <w:pPr>
        <w:pStyle w:val="ListBullet"/>
      </w:pPr>
      <w:r w:rsidRPr="00100F26">
        <w:t>squareness, roundness, concentricity, flatness, straightness, surface finish and angular correctness</w:t>
      </w:r>
    </w:p>
    <w:p w:rsidR="00000000" w:rsidRPr="00100F26" w:rsidP="00100F26">
      <w:pPr>
        <w:pStyle w:val="ListBullet"/>
      </w:pPr>
      <w:r w:rsidRPr="00100F26">
        <w:t>purpose, selection criteria</w:t>
      </w:r>
      <w:r w:rsidRPr="00100F26">
        <w:t xml:space="preserve"> and use of gland packing, jointing or gasket materials </w:t>
      </w:r>
    </w:p>
    <w:p w:rsidR="00000000" w:rsidRPr="00100F26" w:rsidP="00100F26">
      <w:pPr>
        <w:pStyle w:val="ListBullet"/>
      </w:pPr>
      <w:r w:rsidRPr="00100F26">
        <w:t xml:space="preserve">types and application of lubricants </w:t>
      </w:r>
    </w:p>
    <w:p w:rsidR="00000000" w:rsidRPr="00100F26" w:rsidP="00100F26">
      <w:pPr>
        <w:pStyle w:val="ListBullet"/>
      </w:pPr>
      <w:r w:rsidRPr="00100F26">
        <w:t xml:space="preserve">approval processes for documenting out-of-specification modifications </w:t>
      </w:r>
    </w:p>
    <w:p w:rsidR="00000000" w:rsidRPr="00100F26" w:rsidP="00100F26">
      <w:pPr>
        <w:pStyle w:val="ListBullet"/>
      </w:pPr>
      <w:r w:rsidRPr="00100F26">
        <w:t>commissioning and return to service procedures.</w:t>
      </w:r>
    </w:p>
    <w:p w:rsidR="00000000" w:rsidRPr="00100F26" w:rsidP="00100F26">
      <w:pPr>
        <w:pStyle w:val="AllowPageBreak"/>
      </w:pPr>
    </w:p>
    <w:p w:rsidR="00000000" w:rsidRPr="00100F26" w:rsidP="00100F26">
      <w:pPr>
        <w:pStyle w:val="Heading1"/>
      </w:pPr>
      <w:bookmarkStart w:id="4" w:name="O_1169900"/>
      <w:bookmarkEnd w:id="4"/>
      <w:r w:rsidRPr="00100F26">
        <w:t>Assessment Conditions</w:t>
      </w:r>
    </w:p>
    <w:p w:rsidR="00000000" w:rsidRPr="00100F26" w:rsidP="00100F26">
      <w:pPr>
        <w:pStyle w:val="ListBullet"/>
      </w:pPr>
      <w:r w:rsidRPr="00100F26">
        <w:t>A</w:t>
      </w:r>
      <w:r w:rsidRPr="00100F26">
        <w:t>ssessors must:</w:t>
      </w:r>
    </w:p>
    <w:p w:rsidR="00000000" w:rsidRPr="00100F26" w:rsidP="00100F26">
      <w:pPr>
        <w:pStyle w:val="ListBullet2"/>
      </w:pPr>
      <w:r w:rsidRPr="00100F26">
        <w:t>have vocational competency in performing precision fitting of engineering components at least to the level being assessed with relevant industry knowledge and experience</w:t>
      </w:r>
    </w:p>
    <w:p w:rsidR="00000000" w:rsidRPr="00100F26" w:rsidP="00100F26">
      <w:pPr>
        <w:pStyle w:val="ListBullet2"/>
      </w:pPr>
      <w:r w:rsidRPr="00100F26">
        <w:t xml:space="preserve">satisfy the assessor requirements in the </w:t>
      </w:r>
      <w:r w:rsidRPr="00100F26">
        <w:rPr>
          <w:rStyle w:val="Emphasis"/>
        </w:rPr>
        <w:t xml:space="preserve">Standards for Registered Training </w:t>
      </w:r>
      <w:r w:rsidRPr="00100F26">
        <w:t>Organisations</w:t>
      </w:r>
      <w:r w:rsidRPr="00100F26">
        <w:rPr>
          <w:rStyle w:val="Emphasis"/>
        </w:rPr>
        <w:t xml:space="preserve"> 2015 </w:t>
      </w:r>
      <w:r w:rsidRPr="00100F26">
        <w:t xml:space="preserve">or its replacement and comply with the </w:t>
      </w:r>
      <w:r w:rsidRPr="00100F26">
        <w:rPr>
          <w:rStyle w:val="Emphasis"/>
        </w:rPr>
        <w:t xml:space="preserve">National Vocational Education and Training Regulator Act 2011, </w:t>
      </w:r>
      <w:r w:rsidRPr="00100F26">
        <w:t>its replacement</w:t>
      </w:r>
      <w:r w:rsidRPr="00100F26">
        <w:rPr>
          <w:rStyle w:val="Emphasis"/>
        </w:rPr>
        <w:t xml:space="preserve"> </w:t>
      </w:r>
      <w:r w:rsidRPr="00100F26">
        <w:t xml:space="preserve">or equivalent legislation covering VET regulation in a non-referring state/territory </w:t>
      </w:r>
      <w:r w:rsidRPr="00100F26">
        <w:t>as the case requires.</w:t>
      </w:r>
    </w:p>
    <w:p w:rsidR="00000000" w:rsidRPr="00100F26" w:rsidP="00100F26">
      <w:pPr>
        <w:pStyle w:val="ListBullet"/>
      </w:pPr>
      <w:r w:rsidRPr="00100F26">
        <w:t>Assessment must occur in a functioning workplace. Where assessment in the workplace would be unsafe, impractical or threatens the environment, assessment must occur in a sufficiently rigorous simulated environment that reflects the c</w:t>
      </w:r>
      <w:r w:rsidRPr="00100F26">
        <w:t>ircumstances that would be experienced in a functioning workplace. Assessment must cover all aspects of workplace performance, including task skills, task management skills, contingency management skills and job role environment skills.</w:t>
      </w:r>
    </w:p>
    <w:p w:rsidR="00000000" w:rsidRPr="00100F26" w:rsidP="00100F26">
      <w:pPr>
        <w:pStyle w:val="ListBullet"/>
      </w:pPr>
      <w:r w:rsidRPr="00100F26">
        <w:t>Conditions for asse</w:t>
      </w:r>
      <w:r w:rsidRPr="00100F26">
        <w:t>ssment must include access to all tools, equipment, materials and documentation required, including relevant workplace procedures, product and manufacturing specifications.</w:t>
      </w:r>
    </w:p>
    <w:p w:rsidR="00000000" w:rsidRPr="00100F26" w:rsidP="00100F26">
      <w:pPr>
        <w:pStyle w:val="ListBullet"/>
      </w:pPr>
      <w:r w:rsidRPr="00100F26">
        <w:t>Assessment processes and techniques must be appropriate to the language, literacy a</w:t>
      </w:r>
      <w:r w:rsidRPr="00100F26">
        <w:t>nd numeracy requirements of the work being performed and the needs of the candidate.</w:t>
      </w:r>
    </w:p>
    <w:p w:rsidR="00000000" w:rsidRPr="00100F26" w:rsidP="00100F26">
      <w:pPr>
        <w:pStyle w:val="AllowPageBreak"/>
      </w:pPr>
    </w:p>
    <w:p w:rsidR="00000000" w:rsidRPr="00100F26" w:rsidP="00100F26">
      <w:pPr>
        <w:pStyle w:val="Heading1"/>
      </w:pPr>
      <w:bookmarkStart w:id="5" w:name="O_1169914"/>
      <w:bookmarkEnd w:id="5"/>
      <w:r w:rsidRPr="00100F26">
        <w:t>Links</w:t>
      </w:r>
    </w:p>
    <w:p w:rsidR="00000000" w:rsidRPr="00100F26" w:rsidP="00EB2D7B">
      <w:pPr>
        <w:pStyle w:val="BodyText"/>
      </w:pPr>
      <w:r w:rsidRPr="00100F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26C0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00F26" w:rsidP="00100F26"/>
    <w:sectPr w:rsidSect="00100F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F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F26" w:rsidRPr="00EB2D7B" w:rsidP="00EB2D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F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D7B" w:rsidP="00100F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B2D7B" w:rsidP="00100F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EB2D7B" w:rsidP="00100F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F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D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0F26" w:rsidRPr="00EB2D7B" w:rsidP="00EB2D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F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D7B" w:rsidRPr="002D2AF8" w:rsidP="00100F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MEM18006 Perform precision fitting of engineering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EB2D7B" w:rsidP="00100F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880A5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B96B7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1837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0F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0F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0F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0F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0F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0F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0F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0F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0F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0F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0F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0F26"/>
  </w:style>
  <w:style w:type="character" w:customStyle="1" w:styleId="Heading1Char">
    <w:name w:val="Heading 1 Char"/>
    <w:basedOn w:val="DefaultParagraphFont"/>
    <w:link w:val="Heading1"/>
    <w:rsid w:val="00100F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0F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0F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0F2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00F2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00F26"/>
    <w:rPr>
      <w:i/>
    </w:rPr>
  </w:style>
  <w:style w:type="paragraph" w:customStyle="1" w:styleId="SuperHeading">
    <w:name w:val="SuperHeading"/>
    <w:basedOn w:val="Normal"/>
    <w:rsid w:val="00100F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0F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0F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0F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0F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0F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0F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0F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0F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0F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0F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0F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0F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0F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0F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0F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0F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0F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0F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0F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0F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0F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00F26"/>
    <w:rPr>
      <w:b/>
      <w:spacing w:val="0"/>
    </w:rPr>
  </w:style>
  <w:style w:type="paragraph" w:customStyle="1" w:styleId="SuperTitle">
    <w:name w:val="SuperTitle"/>
    <w:basedOn w:val="Title"/>
    <w:rsid w:val="00100F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0F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0F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00F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0F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0F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0F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0F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0F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0F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0F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0F2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00F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0F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0F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0F26"/>
  </w:style>
  <w:style w:type="paragraph" w:styleId="TableofFigures">
    <w:name w:val="table of figures"/>
    <w:basedOn w:val="Normal"/>
    <w:next w:val="Normal"/>
    <w:semiHidden/>
    <w:rsid w:val="00100F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0F2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00F26"/>
    <w:rPr>
      <w:rFonts w:ascii="Wingdings" w:hAnsi="Wingdings"/>
    </w:rPr>
  </w:style>
  <w:style w:type="paragraph" w:customStyle="1" w:styleId="TableHeading">
    <w:name w:val="Table Heading"/>
    <w:basedOn w:val="HeadingBase"/>
    <w:rsid w:val="00100F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0F26"/>
    <w:rPr>
      <w:color w:val="0033CC"/>
      <w:u w:val="none"/>
    </w:rPr>
  </w:style>
  <w:style w:type="paragraph" w:customStyle="1" w:styleId="BodyTextRight">
    <w:name w:val="Body Text Right"/>
    <w:basedOn w:val="BodyText"/>
    <w:rsid w:val="00100F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0F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0F2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0F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0F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0F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0F26"/>
    <w:rPr>
      <w:sz w:val="32"/>
    </w:rPr>
  </w:style>
  <w:style w:type="paragraph" w:customStyle="1" w:styleId="HeadingProcedure">
    <w:name w:val="Heading Procedure"/>
    <w:basedOn w:val="HeadingBase"/>
    <w:next w:val="Normal"/>
    <w:rsid w:val="00100F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0F26"/>
    <w:pPr>
      <w:spacing w:before="60" w:after="60"/>
    </w:pPr>
  </w:style>
  <w:style w:type="paragraph" w:styleId="ListContinue">
    <w:name w:val="List Continue"/>
    <w:basedOn w:val="List"/>
    <w:rsid w:val="00100F26"/>
    <w:pPr>
      <w:ind w:firstLine="0"/>
    </w:pPr>
  </w:style>
  <w:style w:type="paragraph" w:customStyle="1" w:styleId="ListNote">
    <w:name w:val="List Note"/>
    <w:basedOn w:val="List"/>
    <w:rsid w:val="00100F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0F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0F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0F26"/>
    <w:rPr>
      <w:rFonts w:ascii="Courier New" w:hAnsi="Courier New"/>
    </w:rPr>
  </w:style>
  <w:style w:type="paragraph" w:customStyle="1" w:styleId="NoteBullet">
    <w:name w:val="Note Bullet"/>
    <w:basedOn w:val="Note"/>
    <w:rsid w:val="00100F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0F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0F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0F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0F2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00F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0F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0F26"/>
    <w:rPr>
      <w:b/>
      <w:smallCaps/>
    </w:rPr>
  </w:style>
  <w:style w:type="paragraph" w:customStyle="1" w:styleId="TableListNumber">
    <w:name w:val="Table List Number"/>
    <w:basedOn w:val="ListNumber"/>
    <w:rsid w:val="00100F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0F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0F26"/>
    <w:pPr>
      <w:numPr>
        <w:numId w:val="9"/>
      </w:numPr>
    </w:pPr>
  </w:style>
  <w:style w:type="paragraph" w:customStyle="1" w:styleId="ListAlpha2">
    <w:name w:val="List Alpha 2"/>
    <w:basedOn w:val="List2"/>
    <w:rsid w:val="00100F26"/>
    <w:pPr>
      <w:numPr>
        <w:numId w:val="8"/>
      </w:numPr>
    </w:pPr>
  </w:style>
  <w:style w:type="paragraph" w:styleId="List2">
    <w:name w:val="List 2"/>
    <w:basedOn w:val="BodyText"/>
    <w:rsid w:val="00100F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0F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0F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0F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0F2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0F2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00F26"/>
    <w:pPr>
      <w:numPr>
        <w:numId w:val="4"/>
      </w:numPr>
    </w:pPr>
  </w:style>
  <w:style w:type="paragraph" w:styleId="ListContinue2">
    <w:name w:val="List Continue 2"/>
    <w:basedOn w:val="List2"/>
    <w:rsid w:val="00100F26"/>
    <w:pPr>
      <w:ind w:firstLine="0"/>
    </w:pPr>
  </w:style>
  <w:style w:type="paragraph" w:styleId="ListContinue3">
    <w:name w:val="List Continue 3"/>
    <w:basedOn w:val="List3"/>
    <w:rsid w:val="00100F26"/>
    <w:pPr>
      <w:ind w:left="1021" w:firstLine="0"/>
    </w:pPr>
  </w:style>
  <w:style w:type="paragraph" w:styleId="ListContinue4">
    <w:name w:val="List Continue 4"/>
    <w:basedOn w:val="List4"/>
    <w:rsid w:val="00100F26"/>
    <w:pPr>
      <w:ind w:firstLine="0"/>
    </w:pPr>
  </w:style>
  <w:style w:type="paragraph" w:styleId="ListContinue5">
    <w:name w:val="List Continue 5"/>
    <w:basedOn w:val="List5"/>
    <w:rsid w:val="00100F26"/>
    <w:pPr>
      <w:ind w:firstLine="0"/>
    </w:pPr>
  </w:style>
  <w:style w:type="paragraph" w:styleId="ListNumber3">
    <w:name w:val="List Number 3"/>
    <w:basedOn w:val="List3"/>
    <w:rsid w:val="00100F26"/>
    <w:pPr>
      <w:numPr>
        <w:numId w:val="5"/>
      </w:numPr>
    </w:pPr>
  </w:style>
  <w:style w:type="paragraph" w:styleId="ListNumber4">
    <w:name w:val="List Number 4"/>
    <w:basedOn w:val="List4"/>
    <w:rsid w:val="00100F26"/>
    <w:pPr>
      <w:numPr>
        <w:numId w:val="6"/>
      </w:numPr>
    </w:pPr>
  </w:style>
  <w:style w:type="paragraph" w:styleId="ListNumber5">
    <w:name w:val="List Number 5"/>
    <w:basedOn w:val="List5"/>
    <w:rsid w:val="00100F26"/>
    <w:pPr>
      <w:numPr>
        <w:numId w:val="7"/>
      </w:numPr>
    </w:pPr>
  </w:style>
  <w:style w:type="paragraph" w:styleId="BlockText">
    <w:name w:val="Block Text"/>
    <w:basedOn w:val="Normal"/>
    <w:rsid w:val="00100F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0F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0F26"/>
    <w:rPr>
      <w:sz w:val="16"/>
      <w:vertAlign w:val="superscript"/>
    </w:rPr>
  </w:style>
  <w:style w:type="character" w:customStyle="1" w:styleId="Symbols">
    <w:name w:val="Symbols"/>
    <w:basedOn w:val="DefaultParagraphFont"/>
    <w:rsid w:val="00100F26"/>
    <w:rPr>
      <w:rFonts w:ascii="Symbol" w:hAnsi="Symbol"/>
    </w:rPr>
  </w:style>
  <w:style w:type="character" w:customStyle="1" w:styleId="MenuOptions">
    <w:name w:val="Menu Options"/>
    <w:basedOn w:val="DefaultParagraphFont"/>
    <w:rsid w:val="00100F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0F26"/>
    <w:rPr>
      <w:b/>
    </w:rPr>
  </w:style>
  <w:style w:type="character" w:customStyle="1" w:styleId="Underlined">
    <w:name w:val="Underlined"/>
    <w:basedOn w:val="DefaultParagraphFont"/>
    <w:rsid w:val="00100F26"/>
    <w:rPr>
      <w:u w:val="single"/>
    </w:rPr>
  </w:style>
  <w:style w:type="paragraph" w:customStyle="1" w:styleId="TableBodyTextRight">
    <w:name w:val="Table Body Text Right"/>
    <w:basedOn w:val="TableBodyText"/>
    <w:rsid w:val="00100F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0F26"/>
    <w:rPr>
      <w:sz w:val="18"/>
    </w:rPr>
  </w:style>
  <w:style w:type="paragraph" w:customStyle="1" w:styleId="BodySmallRight">
    <w:name w:val="Body Small Right"/>
    <w:basedOn w:val="BodyTextRight"/>
    <w:rsid w:val="00100F26"/>
    <w:rPr>
      <w:sz w:val="18"/>
      <w:szCs w:val="18"/>
    </w:rPr>
  </w:style>
  <w:style w:type="paragraph" w:customStyle="1" w:styleId="MarginEdition">
    <w:name w:val="Margin Edition"/>
    <w:basedOn w:val="MarginNote"/>
    <w:rsid w:val="00100F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0F26"/>
    <w:rPr>
      <w:sz w:val="2"/>
      <w:szCs w:val="2"/>
    </w:rPr>
  </w:style>
  <w:style w:type="character" w:customStyle="1" w:styleId="Small">
    <w:name w:val="Small"/>
    <w:basedOn w:val="DefaultParagraphFont"/>
    <w:rsid w:val="00100F26"/>
    <w:rPr>
      <w:sz w:val="16"/>
    </w:rPr>
  </w:style>
  <w:style w:type="paragraph" w:customStyle="1" w:styleId="WideTable">
    <w:name w:val="Wide Table"/>
    <w:basedOn w:val="Normal"/>
    <w:rsid w:val="00100F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0F26"/>
  </w:style>
  <w:style w:type="paragraph" w:styleId="Quote">
    <w:name w:val="Quote"/>
    <w:basedOn w:val="Heading1"/>
    <w:link w:val="QuoteChar"/>
    <w:qFormat/>
    <w:rsid w:val="00100F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0F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0F26"/>
    <w:pPr>
      <w:pageBreakBefore/>
    </w:pPr>
  </w:style>
  <w:style w:type="paragraph" w:customStyle="1" w:styleId="Border">
    <w:name w:val="Border"/>
    <w:basedOn w:val="Normal"/>
    <w:qFormat/>
    <w:rsid w:val="00100F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0F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0F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0F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0F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0F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0F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0F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0F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0F26"/>
    <w:rPr>
      <w:u w:val="single"/>
    </w:rPr>
  </w:style>
  <w:style w:type="character" w:customStyle="1" w:styleId="BoldandItalics">
    <w:name w:val="Bold and Italics"/>
    <w:qFormat/>
    <w:rsid w:val="00100F26"/>
    <w:rPr>
      <w:b/>
      <w:i/>
      <w:u w:val="none"/>
    </w:rPr>
  </w:style>
  <w:style w:type="paragraph" w:styleId="BalloonText">
    <w:name w:val="Balloon Text"/>
    <w:basedOn w:val="Normal"/>
    <w:link w:val="BalloonTextChar"/>
    <w:rsid w:val="00100F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0F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0F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0F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0F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0F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0F26"/>
    <w:pPr>
      <w:spacing w:before="0" w:after="0"/>
    </w:pPr>
  </w:style>
  <w:style w:type="paragraph" w:customStyle="1" w:styleId="BodyTextBold">
    <w:name w:val="Body Text Bold"/>
    <w:basedOn w:val="BodyText"/>
    <w:qFormat/>
    <w:rsid w:val="00100F26"/>
    <w:rPr>
      <w:b/>
    </w:rPr>
  </w:style>
  <w:style w:type="character" w:styleId="Hyperlink">
    <w:name w:val="Hyperlink"/>
    <w:basedOn w:val="DefaultParagraphFont"/>
    <w:uiPriority w:val="99"/>
    <w:unhideWhenUsed/>
    <w:rsid w:val="00EB2D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513</Words>
  <Characters>3573</Characters>
  <Application>Microsoft Office Word</Application>
  <DocSecurity>0</DocSecurity>
  <Lines>77</Lines>
  <Paragraphs>49</Paragraphs>
  <ScaleCrop>false</ScaleCrop>
  <Company>Author-it Software Corporation Ltd.</Company>
  <LinksUpToDate>false</LinksUpToDate>
  <CharactersWithSpaces>4037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MEM18006 Perform precision fitting of engineering components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2024-04-26T01:55:00Z</dcterms:created>
  <dcterms:modified xsi:type="dcterms:W3CDTF">2024-04-26T01:55:00Z</dcterms:modified>
</cp:coreProperties>
</file>