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A57" w:rsidP="00EC0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MEM18005 Perform fault diagnosis, installation and removal of bearings</w:t>
      </w:r>
      <w:r>
        <w:fldChar w:fldCharType="end"/>
      </w:r>
    </w:p>
    <w:p w:rsidR="00EC0A57" w:rsidP="00EC0A57">
      <w:pPr>
        <w:pStyle w:val="Version"/>
        <w:sectPr w:rsidSect="00884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4297" w:rsidP="00884297">
      <w:pPr>
        <w:pStyle w:val="SuperHeading"/>
      </w:pPr>
      <w:r w:rsidRPr="00884297">
        <w:t>MEM18005 Perf</w:t>
      </w:r>
      <w:r w:rsidRPr="00884297">
        <w:t>orm fault diagnosis, installation and removal of bearings</w:t>
      </w:r>
    </w:p>
    <w:p w:rsidR="00000000" w:rsidRPr="00884297" w:rsidP="00884297">
      <w:pPr>
        <w:pStyle w:val="Heading1"/>
      </w:pPr>
      <w:bookmarkStart w:id="1" w:name="O_1169895"/>
      <w:bookmarkEnd w:id="1"/>
      <w:r w:rsidRPr="00884297">
        <w:t>Modification History</w:t>
      </w:r>
    </w:p>
    <w:p w:rsidR="00000000" w:rsidRPr="00884297" w:rsidP="00EC0A57">
      <w:pPr>
        <w:pStyle w:val="BodyText"/>
      </w:pPr>
      <w:r w:rsidRPr="00884297">
        <w:t xml:space="preserve">Release 2. Quantum of hours of workplace practice removed. Supersedes and is equivalent to MEM18005 Perform fault diagnosis, installation and removal </w:t>
      </w:r>
      <w:r w:rsidRPr="00884297">
        <w:t>of bearings (Release 1).</w:t>
      </w:r>
    </w:p>
    <w:p w:rsidR="00000000" w:rsidRPr="00884297" w:rsidP="00EC0A57">
      <w:pPr>
        <w:pStyle w:val="BodyText"/>
      </w:pPr>
      <w:r w:rsidRPr="00884297">
        <w:t>Release 1. Supersedes and is equivalent to MEM18005B Perform fault diagnosis, installation and removal of bearings.</w:t>
      </w:r>
    </w:p>
    <w:p w:rsidR="00000000" w:rsidRPr="00884297" w:rsidP="00884297">
      <w:pPr>
        <w:pStyle w:val="Heading1"/>
      </w:pPr>
      <w:bookmarkStart w:id="2" w:name="O_1169894"/>
      <w:bookmarkEnd w:id="2"/>
      <w:r w:rsidRPr="00884297">
        <w:t>Application</w:t>
      </w:r>
    </w:p>
    <w:p w:rsidR="00000000" w:rsidRPr="00884297" w:rsidP="00EC0A57">
      <w:pPr>
        <w:pStyle w:val="BodyText"/>
      </w:pPr>
      <w:r w:rsidRPr="00884297">
        <w:t>This unit of competency defines the skills and knowledge required to perform fault d</w:t>
      </w:r>
      <w:r w:rsidRPr="00884297">
        <w:t>iagnosis, installation and removal of bearings.</w:t>
      </w:r>
    </w:p>
    <w:p w:rsidR="00000000" w:rsidRPr="00884297" w:rsidP="00EC0A57">
      <w:pPr>
        <w:pStyle w:val="BodyText"/>
      </w:pPr>
      <w:r w:rsidRPr="00884297">
        <w:t>It covers performing routine bearing checks during operation and non-operation, diagnosing bearing faults, identifying bearing requirements for replacement or installation, and removing and installing bearin</w:t>
      </w:r>
      <w:r w:rsidRPr="00884297">
        <w:t>gs to industry and enterprise standards of quality and safety.</w:t>
      </w:r>
    </w:p>
    <w:p w:rsidR="00000000" w:rsidRPr="00884297" w:rsidP="00EC0A57">
      <w:pPr>
        <w:pStyle w:val="BodyText"/>
      </w:pPr>
      <w:r w:rsidRPr="00884297">
        <w:t>Where diagnostic skills are not required and where straightforward removal and replacement of pre-manufactured bearings is undertaken, unit MEM18055 Dismantle, replace and assemble engineering</w:t>
      </w:r>
      <w:r w:rsidRPr="00884297">
        <w:t xml:space="preserve"> components should be regarded as sufficient.</w:t>
      </w:r>
    </w:p>
    <w:p w:rsidR="00000000" w:rsidRPr="00884297" w:rsidP="00EC0A57">
      <w:pPr>
        <w:pStyle w:val="BodyText"/>
      </w:pPr>
      <w:r w:rsidRPr="00884297">
        <w:t>No licensing, legislative or certification requirements apply to this unit at the time of publication.</w:t>
      </w:r>
    </w:p>
    <w:p w:rsidR="00000000" w:rsidRPr="00884297" w:rsidP="00884297">
      <w:pPr>
        <w:pStyle w:val="BodyText"/>
      </w:pPr>
      <w:r w:rsidRPr="00884297">
        <w:rPr>
          <w:rStyle w:val="SpecialBold"/>
        </w:rPr>
        <w:t>Band</w:t>
      </w:r>
      <w:r w:rsidRPr="00884297">
        <w:t>:</w:t>
      </w:r>
      <w:r w:rsidRPr="00884297">
        <w:tab/>
      </w:r>
      <w:r w:rsidRPr="00884297">
        <w:rPr>
          <w:rStyle w:val="SpecialBold"/>
        </w:rPr>
        <w:t>A</w:t>
      </w:r>
    </w:p>
    <w:p w:rsidR="00000000" w:rsidRPr="00884297" w:rsidP="00884297">
      <w:pPr>
        <w:pStyle w:val="BodyText"/>
      </w:pPr>
      <w:r w:rsidRPr="00884297">
        <w:rPr>
          <w:rStyle w:val="SpecialBold"/>
        </w:rPr>
        <w:t>Unit Weight</w:t>
      </w:r>
      <w:r w:rsidRPr="00884297">
        <w:t>:</w:t>
      </w:r>
      <w:r w:rsidRPr="00884297">
        <w:tab/>
      </w:r>
      <w:r w:rsidRPr="00884297">
        <w:rPr>
          <w:rStyle w:val="SpecialBold"/>
        </w:rPr>
        <w:t>4</w:t>
      </w:r>
    </w:p>
    <w:p w:rsidR="00000000" w:rsidRPr="00884297" w:rsidP="00884297">
      <w:pPr>
        <w:pStyle w:val="AllowPageBreak"/>
      </w:pPr>
    </w:p>
    <w:p w:rsidR="00000000" w:rsidRPr="00884297" w:rsidP="00884297">
      <w:pPr>
        <w:pStyle w:val="Heading1"/>
      </w:pPr>
      <w:bookmarkStart w:id="3" w:name="O_1169893"/>
      <w:bookmarkEnd w:id="3"/>
      <w:r w:rsidRPr="008842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18"/>
        <w:gridCol w:w="6293"/>
        <w:gridCol w:w="66"/>
      </w:tblGrid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MEM09002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Interpret technical drawing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MEM110</w:t>
            </w:r>
            <w:r w:rsidRPr="00884297">
              <w:t>11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Undertake manual handling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MEM12023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Perform engineering measurements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MEM12024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Perform computations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MEM13015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Work safely and effectively in manufacturing and engineering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MEM14006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Plan work activities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6" w:type="dxa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MEM16006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Organise and communicate information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MEM18001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Use hand tools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MEM18002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Use power tools/hand held operations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MEM18003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Use tools for precision work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MEM18006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Perform precision fitting of engineering components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MEM18055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Dismantle, replace and assemble engineering components</w:t>
            </w:r>
          </w:p>
        </w:tc>
      </w:tr>
    </w:tbl>
    <w:p w:rsidR="00000000" w:rsidRPr="00884297" w:rsidP="00884297">
      <w:pPr>
        <w:pStyle w:val="BodyText"/>
      </w:pPr>
    </w:p>
    <w:p w:rsidR="00000000" w:rsidRPr="00884297" w:rsidP="00884297">
      <w:pPr>
        <w:pStyle w:val="AllowPageBreak"/>
      </w:pPr>
    </w:p>
    <w:p w:rsidR="00000000" w:rsidRPr="00884297" w:rsidP="00884297">
      <w:pPr>
        <w:pStyle w:val="Heading1"/>
      </w:pPr>
      <w:bookmarkStart w:id="4" w:name="O_1169892"/>
      <w:bookmarkEnd w:id="4"/>
      <w:r w:rsidRPr="00884297">
        <w:t>Competency Field</w:t>
      </w:r>
    </w:p>
    <w:p w:rsidR="00000000" w:rsidRPr="00884297" w:rsidP="00EC0A57">
      <w:pPr>
        <w:pStyle w:val="BodyText"/>
      </w:pPr>
      <w:r w:rsidRPr="00884297">
        <w:t>Maintenance and diagnostics</w:t>
      </w:r>
    </w:p>
    <w:p w:rsidR="00000000" w:rsidRPr="00884297" w:rsidP="00884297">
      <w:pPr>
        <w:pStyle w:val="Heading1"/>
      </w:pPr>
      <w:bookmarkStart w:id="5" w:name="O_1169891"/>
      <w:bookmarkEnd w:id="5"/>
      <w:r w:rsidRPr="008842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Performance criteria describe the performance needed to demonstrate achievement of the element.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Follow standard operating procedures (SOPs)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Comply with work health and safety (WHS) requirements at all times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Use appropriate personal protective equipment (PPE) in accordance with SOPs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Identify job requirements from specifications, drawings, job sheets or work instructions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Perform routine bearing checks during operation and non-operation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Inspect bearing installation and determine task requirements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Check bearing installation during operation using standard procedures of listening, feeling and observing, and using appropriate test equipment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Check seal condition for seal and wear leaks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Check lubricating devices for correct operation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Diagnose bearing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Perform visual and sensory inspection of bearing arrangement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Test bearings for correct operation and malfunction using manufacturers</w:t>
            </w:r>
            <w:r>
              <w:t>’</w:t>
            </w:r>
            <w:r w:rsidRPr="00884297">
              <w:t xml:space="preserve"> specifications and diagnostic equipment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Identify faulty bearings for replacement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Identify causes of failure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Take corrective action to avoid recurrences, where necessary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Identify bearing requirements for replacement or installation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Inspect bearing installation and determine task requirements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Determine operational function of bearings to be installed or replaced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Remove bearings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Determine bearing removal techniques and tools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Remove bearings from shafts or bearing housings with minimal damage to components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Inspect condition of serviceable items using measuring and test equipment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Repair serviceable items using engineering techniques, tools and equipment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Install plain bearings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Select standard replaceable items for plain, wrapped, flanged, split bush and thrust bearings from manufacturers</w:t>
            </w:r>
            <w:r>
              <w:t>’</w:t>
            </w:r>
            <w:r w:rsidRPr="00884297">
              <w:t xml:space="preserve"> parts lists, catalogues or engineering drawings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Select installation techniques and tools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Size bearings to correct clearance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Cater for lubrication requirements to meet specification and/or application requirements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Fit and tension down bearings and run according to manufacturers</w:t>
            </w:r>
            <w:r>
              <w:t>’</w:t>
            </w:r>
            <w:r w:rsidRPr="00884297">
              <w:t xml:space="preserve"> recommendations or SOPs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6.6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Check final clearance, adjustments and lubrication and take corrective action, if necessary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7.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Install anti-friction bearings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7.1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Select s</w:t>
            </w:r>
            <w:r w:rsidRPr="00884297">
              <w:t>tandard replaceable ball and roller anti-friction bearings from manufacturers</w:t>
            </w:r>
            <w:r>
              <w:t>’</w:t>
            </w:r>
            <w:r w:rsidRPr="00884297">
              <w:t xml:space="preserve"> catalogues, spare parts lists or interpret from engineering drawing to meet specifications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7.2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Determine bearing inside/outside diameters from specifications or manufacturers</w:t>
            </w:r>
            <w:r>
              <w:t>’</w:t>
            </w:r>
            <w:r w:rsidRPr="00884297">
              <w:t xml:space="preserve"> catalogue and check using measuring instruments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7.3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Check shafts and housings size for correct fit and clearances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7.4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Select installation techniques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7.5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 xml:space="preserve">Fit bearings to shafts or housings 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7.6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Seal and cap bearings to specifications, where required</w:t>
            </w:r>
          </w:p>
        </w:tc>
      </w:tr>
    </w:tbl>
    <w:p w:rsidR="00000000" w:rsidRPr="00884297" w:rsidP="00884297">
      <w:pPr>
        <w:pStyle w:val="BodyText"/>
      </w:pPr>
    </w:p>
    <w:p w:rsidR="00000000" w:rsidRPr="00884297" w:rsidP="00884297">
      <w:pPr>
        <w:pStyle w:val="AllowPageBreak"/>
      </w:pPr>
    </w:p>
    <w:p w:rsidR="00000000" w:rsidRPr="00884297" w:rsidP="00884297">
      <w:pPr>
        <w:pStyle w:val="Heading1"/>
      </w:pPr>
      <w:bookmarkStart w:id="6" w:name="O_1169890"/>
      <w:bookmarkEnd w:id="6"/>
      <w:r w:rsidRPr="00884297">
        <w:t>Foundation Skills</w:t>
      </w:r>
    </w:p>
    <w:p w:rsidR="00000000" w:rsidRPr="00884297" w:rsidP="00EC0A57">
      <w:pPr>
        <w:pStyle w:val="BodyText"/>
      </w:pPr>
      <w:r w:rsidRPr="00884297">
        <w:t xml:space="preserve">This section describes those required skills (reading, writing, oral communication and numeracy) that are essential to workplace performance in this </w:t>
      </w:r>
      <w:r w:rsidRPr="00884297">
        <w:t xml:space="preserve">unit of competency.  </w:t>
      </w:r>
    </w:p>
    <w:p w:rsidR="00000000" w:rsidRPr="00884297" w:rsidP="00EC0A57">
      <w:pPr>
        <w:pStyle w:val="BodyText"/>
      </w:pPr>
      <w:r w:rsidRPr="00884297">
        <w:t>Foundation skills essential to performance are explicit in the performance criteria of this unit of competency.</w:t>
      </w:r>
    </w:p>
    <w:p w:rsidR="00000000" w:rsidRPr="00884297" w:rsidP="00884297">
      <w:pPr>
        <w:pStyle w:val="Heading1"/>
      </w:pPr>
      <w:bookmarkStart w:id="7" w:name="O_1169889"/>
      <w:bookmarkEnd w:id="7"/>
      <w:r w:rsidRPr="0088429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1"/>
        <w:gridCol w:w="6319"/>
      </w:tblGrid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t>This field allows for different work environments and conditions that may affect p</w:t>
            </w:r>
            <w:r w:rsidRPr="00884297">
              <w:t>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3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Plain bearings include one (1) or more of the foll</w:t>
            </w:r>
            <w:r w:rsidRPr="00884297">
              <w:rPr>
                <w:rStyle w:val="SpecialBold"/>
              </w:rPr>
              <w:t>owing:</w:t>
            </w:r>
          </w:p>
        </w:tc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Rotational plain bearings:</w:t>
            </w:r>
          </w:p>
          <w:p w:rsidR="00000000" w:rsidRPr="00884297" w:rsidP="00884297">
            <w:pPr>
              <w:pStyle w:val="ListBullet"/>
            </w:pPr>
            <w:r w:rsidRPr="00884297">
              <w:t>plain bush</w:t>
            </w:r>
          </w:p>
          <w:p w:rsidR="00000000" w:rsidRPr="00884297" w:rsidP="00884297">
            <w:pPr>
              <w:pStyle w:val="ListBullet"/>
            </w:pPr>
            <w:r w:rsidRPr="00884297">
              <w:t>wrapped bush</w:t>
            </w:r>
          </w:p>
          <w:p w:rsidR="00000000" w:rsidRPr="00884297" w:rsidP="00884297">
            <w:pPr>
              <w:pStyle w:val="ListBullet"/>
            </w:pPr>
            <w:r w:rsidRPr="00884297">
              <w:t>flanged bush</w:t>
            </w:r>
          </w:p>
          <w:p w:rsidR="00000000" w:rsidRPr="00884297" w:rsidP="00884297">
            <w:pPr>
              <w:pStyle w:val="ListBullet"/>
            </w:pPr>
            <w:r w:rsidRPr="00884297">
              <w:t>split bush</w:t>
            </w:r>
          </w:p>
          <w:p w:rsidR="00000000" w:rsidRPr="00884297" w:rsidP="00884297">
            <w:pPr>
              <w:pStyle w:val="ListBullet"/>
            </w:pPr>
            <w:r w:rsidRPr="00884297">
              <w:t xml:space="preserve">self-lubricating </w:t>
            </w:r>
          </w:p>
          <w:p w:rsidR="00000000" w:rsidRPr="00884297" w:rsidP="00884297">
            <w:pPr>
              <w:pStyle w:val="ListBullet"/>
            </w:pPr>
            <w:r w:rsidRPr="00884297">
              <w:t>thrust bearings for radial</w:t>
            </w:r>
          </w:p>
          <w:p w:rsidR="00000000" w:rsidP="00884297">
            <w:pPr>
              <w:pStyle w:val="ListBullet"/>
              <w:rPr>
                <w:lang w:val="en-NZ"/>
              </w:rPr>
            </w:pPr>
            <w:r w:rsidRPr="00884297">
              <w:t>thrust and combination radial and thrust loading applications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4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Anti-friction bearings include one (1) or more of the following:</w:t>
            </w:r>
          </w:p>
        </w:tc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BodyText"/>
            </w:pPr>
            <w:r w:rsidRPr="00884297">
              <w:t>Ball and roller bearings (anti-friction or rolling element bearings):</w:t>
            </w:r>
          </w:p>
          <w:p w:rsidR="00000000" w:rsidRPr="00884297" w:rsidP="00884297">
            <w:pPr>
              <w:pStyle w:val="ListBullet"/>
            </w:pPr>
            <w:r w:rsidRPr="00884297">
              <w:t>self-aligning ball bearings with cylindrical bore</w:t>
            </w:r>
          </w:p>
          <w:p w:rsidR="00000000" w:rsidRPr="00884297" w:rsidP="00884297">
            <w:pPr>
              <w:pStyle w:val="ListBullet"/>
            </w:pPr>
            <w:r w:rsidRPr="00884297">
              <w:t>taper bore (and adaptor sleeve)</w:t>
            </w:r>
          </w:p>
          <w:p w:rsidR="00000000" w:rsidRPr="00884297" w:rsidP="00884297">
            <w:pPr>
              <w:pStyle w:val="ListBullet"/>
            </w:pPr>
            <w:r w:rsidRPr="00884297">
              <w:t>taper bore (and unthreaded adaptor sleeve)</w:t>
            </w:r>
          </w:p>
          <w:p w:rsidR="00000000" w:rsidRPr="00884297" w:rsidP="00884297">
            <w:pPr>
              <w:pStyle w:val="ListBullet"/>
            </w:pPr>
            <w:r w:rsidRPr="00884297">
              <w:t>single row deep groove ball bearings</w:t>
            </w:r>
          </w:p>
          <w:p w:rsidR="00000000" w:rsidRPr="00884297" w:rsidP="00884297">
            <w:pPr>
              <w:pStyle w:val="ListBullet"/>
            </w:pPr>
            <w:r w:rsidRPr="00884297">
              <w:t>magneto bearings (separ</w:t>
            </w:r>
            <w:r w:rsidRPr="00884297">
              <w:t>able ball bearings)</w:t>
            </w:r>
          </w:p>
          <w:p w:rsidR="00000000" w:rsidRPr="00884297" w:rsidP="00884297">
            <w:pPr>
              <w:pStyle w:val="ListBullet"/>
            </w:pPr>
            <w:r w:rsidRPr="00884297">
              <w:t>single row angular contact ball bearings</w:t>
            </w:r>
          </w:p>
          <w:p w:rsidR="00000000" w:rsidRPr="00884297" w:rsidP="00884297">
            <w:pPr>
              <w:pStyle w:val="ListBullet"/>
            </w:pPr>
            <w:r w:rsidRPr="00884297">
              <w:t>double row angular contact ball bearings</w:t>
            </w:r>
          </w:p>
          <w:p w:rsidR="00000000" w:rsidRPr="00884297" w:rsidP="00884297">
            <w:pPr>
              <w:pStyle w:val="ListBullet"/>
            </w:pPr>
            <w:r w:rsidRPr="00884297">
              <w:t>spherical roller bearings including narrow type and C design</w:t>
            </w:r>
          </w:p>
          <w:p w:rsidR="00000000" w:rsidRPr="00884297" w:rsidP="00884297">
            <w:pPr>
              <w:pStyle w:val="ListBullet"/>
            </w:pPr>
            <w:r w:rsidRPr="00884297">
              <w:t>spherical roller bearings (NV, N NS Type)</w:t>
            </w:r>
          </w:p>
          <w:p w:rsidR="00000000" w:rsidRPr="00884297" w:rsidP="00884297">
            <w:pPr>
              <w:pStyle w:val="ListBullet"/>
            </w:pPr>
            <w:r w:rsidRPr="00884297">
              <w:t>double row cylindrical roller bearings</w:t>
            </w:r>
          </w:p>
          <w:p w:rsidR="00000000" w:rsidRPr="00884297" w:rsidP="00884297">
            <w:pPr>
              <w:pStyle w:val="ListBullet"/>
            </w:pPr>
            <w:r w:rsidRPr="00884297">
              <w:t>linear ball bearings</w:t>
            </w:r>
          </w:p>
          <w:p w:rsidR="00000000" w:rsidRPr="00884297" w:rsidP="00884297">
            <w:pPr>
              <w:pStyle w:val="ListBullet"/>
            </w:pPr>
            <w:r w:rsidRPr="00884297">
              <w:t>needle roller bearings</w:t>
            </w:r>
          </w:p>
          <w:p w:rsidR="00000000" w:rsidRPr="00884297" w:rsidP="00884297">
            <w:pPr>
              <w:pStyle w:val="ListBullet"/>
            </w:pPr>
            <w:r w:rsidRPr="00884297">
              <w:t>taper roller bearings</w:t>
            </w:r>
          </w:p>
          <w:p w:rsidR="00000000" w:rsidRPr="00884297" w:rsidP="00884297">
            <w:pPr>
              <w:pStyle w:val="ListBullet"/>
            </w:pPr>
            <w:r w:rsidRPr="00884297">
              <w:t>single thrust ball bearings</w:t>
            </w:r>
          </w:p>
          <w:p w:rsidR="00000000" w:rsidRPr="00884297" w:rsidP="00884297">
            <w:pPr>
              <w:pStyle w:val="ListBullet"/>
            </w:pPr>
            <w:r w:rsidRPr="00884297">
              <w:t>double thrust ball bearings</w:t>
            </w:r>
          </w:p>
          <w:p w:rsidR="00000000" w:rsidRPr="00884297" w:rsidP="00884297">
            <w:pPr>
              <w:pStyle w:val="ListBullet"/>
            </w:pPr>
            <w:r w:rsidRPr="00884297">
              <w:t>single thrust ball bearings with spherical housing washer and seating ring</w:t>
            </w:r>
          </w:p>
          <w:p w:rsidR="00000000" w:rsidRPr="00884297" w:rsidP="00884297">
            <w:pPr>
              <w:pStyle w:val="ListBullet"/>
            </w:pPr>
            <w:r w:rsidRPr="00884297">
              <w:t>spherical roller thrust bearings</w:t>
            </w:r>
          </w:p>
          <w:p w:rsidR="00000000" w:rsidRPr="00884297" w:rsidP="00884297">
            <w:pPr>
              <w:pStyle w:val="ListBullet"/>
            </w:pPr>
            <w:r w:rsidRPr="00884297">
              <w:t>radial bearings with cylin</w:t>
            </w:r>
            <w:r w:rsidRPr="00884297">
              <w:t>drical, tapered bore (and adaptor or withdrawal sleeve</w:t>
            </w:r>
          </w:p>
          <w:p w:rsidR="00000000" w:rsidP="00884297">
            <w:pPr>
              <w:pStyle w:val="ListBullet"/>
              <w:rPr>
                <w:lang w:val="en-NZ"/>
              </w:rPr>
            </w:pPr>
            <w:r w:rsidRPr="00884297">
              <w:t>associated bearings for radial, axial and combination radial and axial applications</w:t>
            </w:r>
          </w:p>
        </w:tc>
      </w:tr>
      <w:tr w:rsidTr="008842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2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97">
            <w:pPr>
              <w:pStyle w:val="BodyText"/>
              <w:rPr>
                <w:lang w:val="en-NZ"/>
              </w:rPr>
            </w:pPr>
            <w:r w:rsidRPr="00884297">
              <w:rPr>
                <w:rStyle w:val="SpecialBold"/>
              </w:rPr>
              <w:t>Installation/removal methods include one (1) or more of the following:</w:t>
            </w:r>
          </w:p>
        </w:tc>
        <w:tc>
          <w:tcPr>
            <w:tcW w:w="6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97" w:rsidP="00884297">
            <w:pPr>
              <w:pStyle w:val="ListBullet"/>
            </w:pPr>
            <w:r w:rsidRPr="00884297">
              <w:t>press</w:t>
            </w:r>
          </w:p>
          <w:p w:rsidR="00000000" w:rsidRPr="00884297" w:rsidP="00884297">
            <w:pPr>
              <w:pStyle w:val="ListBullet"/>
            </w:pPr>
            <w:r w:rsidRPr="00884297">
              <w:t>dowel</w:t>
            </w:r>
          </w:p>
          <w:p w:rsidR="00000000" w:rsidRPr="00884297" w:rsidP="00884297">
            <w:pPr>
              <w:pStyle w:val="ListBullet"/>
            </w:pPr>
            <w:r w:rsidRPr="00884297">
              <w:t>keys</w:t>
            </w:r>
          </w:p>
          <w:p w:rsidR="00000000" w:rsidRPr="00884297" w:rsidP="00884297">
            <w:pPr>
              <w:pStyle w:val="ListBullet"/>
            </w:pPr>
            <w:r w:rsidRPr="00884297">
              <w:t>keeper plate</w:t>
            </w:r>
          </w:p>
          <w:p w:rsidR="00000000" w:rsidRPr="00884297" w:rsidP="00884297">
            <w:pPr>
              <w:pStyle w:val="ListBullet"/>
            </w:pPr>
            <w:r w:rsidRPr="00884297">
              <w:t>heat</w:t>
            </w:r>
          </w:p>
          <w:p w:rsidR="00000000" w:rsidRPr="00884297" w:rsidP="00884297">
            <w:pPr>
              <w:pStyle w:val="ListBullet"/>
            </w:pPr>
            <w:r w:rsidRPr="00884297">
              <w:t>shrink</w:t>
            </w:r>
          </w:p>
          <w:p w:rsidR="00000000" w:rsidRPr="00884297" w:rsidP="00884297">
            <w:pPr>
              <w:pStyle w:val="ListBullet"/>
            </w:pPr>
            <w:r w:rsidRPr="00884297">
              <w:t>hydraulic and mechanical mounting and dismounting tools and associated methods</w:t>
            </w:r>
          </w:p>
        </w:tc>
      </w:tr>
    </w:tbl>
    <w:p w:rsidR="00000000" w:rsidRPr="00884297" w:rsidP="00884297">
      <w:pPr>
        <w:pStyle w:val="BodyText"/>
      </w:pPr>
    </w:p>
    <w:p w:rsidR="00000000" w:rsidRPr="00884297" w:rsidP="00884297">
      <w:pPr>
        <w:pStyle w:val="AllowPageBreak"/>
      </w:pPr>
    </w:p>
    <w:p w:rsidR="00000000" w:rsidRPr="00884297" w:rsidP="00884297">
      <w:pPr>
        <w:pStyle w:val="Heading1"/>
      </w:pPr>
      <w:bookmarkStart w:id="8" w:name="O_1169888"/>
      <w:bookmarkEnd w:id="8"/>
      <w:r w:rsidRPr="00884297">
        <w:t>Unit Mapping Information</w:t>
      </w:r>
    </w:p>
    <w:p w:rsidR="00000000" w:rsidRPr="00884297" w:rsidP="00EC0A57">
      <w:pPr>
        <w:pStyle w:val="BodyText"/>
      </w:pPr>
      <w:r w:rsidRPr="00884297">
        <w:t>Release 2. Supersedes and is equivalent to MEM18005 Perform fault diagnosis, installation and removal of bearings (Release 1).</w:t>
      </w:r>
    </w:p>
    <w:p w:rsidR="00000000" w:rsidRPr="00884297" w:rsidP="00EC0A57">
      <w:pPr>
        <w:pStyle w:val="BodyText"/>
      </w:pPr>
      <w:r w:rsidRPr="00884297">
        <w:t>Rele</w:t>
      </w:r>
      <w:r w:rsidRPr="00884297">
        <w:t xml:space="preserve">ase 1. Supersedes and is equivalent to MEM18005B Perform fault diagnosis, installation and removal of bearings. </w:t>
      </w:r>
    </w:p>
    <w:p w:rsidR="00000000" w:rsidRPr="00884297" w:rsidP="00884297">
      <w:pPr>
        <w:pStyle w:val="Heading1"/>
      </w:pPr>
      <w:bookmarkStart w:id="9" w:name="O_1169896"/>
      <w:bookmarkEnd w:id="9"/>
      <w:r w:rsidRPr="00884297">
        <w:t>Links</w:t>
      </w:r>
    </w:p>
    <w:p w:rsidR="00000000" w:rsidRPr="00884297" w:rsidP="00EC0A57">
      <w:pPr>
        <w:pStyle w:val="BodyText"/>
      </w:pPr>
      <w:r w:rsidRPr="008842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271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4297" w:rsidP="00884297"/>
    <w:sectPr w:rsidSect="008842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97" w:rsidRPr="00EC0A57" w:rsidP="00EC0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57" w:rsidP="00884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0A57" w:rsidP="00884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0A57" w:rsidP="00884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297" w:rsidRPr="00EC0A57" w:rsidP="00EC0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57" w:rsidRPr="002D2AF8" w:rsidP="00884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MEM18005 Perform fault diagnosis, installation and removal of bearings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C0A57" w:rsidP="00884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FE8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AB8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297"/>
  </w:style>
  <w:style w:type="character" w:customStyle="1" w:styleId="Heading1Char">
    <w:name w:val="Heading 1 Char"/>
    <w:basedOn w:val="DefaultParagraphFont"/>
    <w:link w:val="Heading1"/>
    <w:rsid w:val="00884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2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2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297"/>
    <w:rPr>
      <w:b/>
      <w:spacing w:val="0"/>
    </w:rPr>
  </w:style>
  <w:style w:type="paragraph" w:customStyle="1" w:styleId="SuperHeading">
    <w:name w:val="SuperHeading"/>
    <w:basedOn w:val="Normal"/>
    <w:rsid w:val="00884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2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297"/>
    <w:rPr>
      <w:i/>
    </w:rPr>
  </w:style>
  <w:style w:type="paragraph" w:styleId="Caption">
    <w:name w:val="caption"/>
    <w:basedOn w:val="BodyText"/>
    <w:next w:val="Normal"/>
    <w:qFormat/>
    <w:rsid w:val="00884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297"/>
  </w:style>
  <w:style w:type="paragraph" w:styleId="TableofFigures">
    <w:name w:val="table of figures"/>
    <w:basedOn w:val="Normal"/>
    <w:next w:val="Normal"/>
    <w:semiHidden/>
    <w:rsid w:val="00884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2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297"/>
    <w:rPr>
      <w:rFonts w:ascii="Wingdings" w:hAnsi="Wingdings"/>
    </w:rPr>
  </w:style>
  <w:style w:type="paragraph" w:customStyle="1" w:styleId="TableHeading">
    <w:name w:val="Table Heading"/>
    <w:basedOn w:val="HeadingBase"/>
    <w:rsid w:val="00884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297"/>
    <w:rPr>
      <w:color w:val="0033CC"/>
      <w:u w:val="none"/>
    </w:rPr>
  </w:style>
  <w:style w:type="paragraph" w:customStyle="1" w:styleId="BodyTextRight">
    <w:name w:val="Body Text Right"/>
    <w:basedOn w:val="BodyText"/>
    <w:rsid w:val="00884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2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297"/>
    <w:rPr>
      <w:sz w:val="32"/>
    </w:rPr>
  </w:style>
  <w:style w:type="paragraph" w:customStyle="1" w:styleId="HeadingProcedure">
    <w:name w:val="Heading Procedure"/>
    <w:basedOn w:val="HeadingBase"/>
    <w:next w:val="Normal"/>
    <w:rsid w:val="00884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297"/>
    <w:pPr>
      <w:spacing w:before="60" w:after="60"/>
    </w:pPr>
  </w:style>
  <w:style w:type="paragraph" w:styleId="ListContinue">
    <w:name w:val="List Continue"/>
    <w:basedOn w:val="List"/>
    <w:rsid w:val="00884297"/>
    <w:pPr>
      <w:ind w:firstLine="0"/>
    </w:pPr>
  </w:style>
  <w:style w:type="paragraph" w:customStyle="1" w:styleId="ListNote">
    <w:name w:val="List Note"/>
    <w:basedOn w:val="List"/>
    <w:rsid w:val="00884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297"/>
    <w:rPr>
      <w:rFonts w:ascii="Courier New" w:hAnsi="Courier New"/>
    </w:rPr>
  </w:style>
  <w:style w:type="paragraph" w:customStyle="1" w:styleId="NoteBullet">
    <w:name w:val="Note Bullet"/>
    <w:basedOn w:val="Note"/>
    <w:rsid w:val="00884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2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297"/>
    <w:rPr>
      <w:b/>
      <w:smallCaps/>
    </w:rPr>
  </w:style>
  <w:style w:type="paragraph" w:customStyle="1" w:styleId="TableListNumber">
    <w:name w:val="Table List Number"/>
    <w:basedOn w:val="ListNumber"/>
    <w:rsid w:val="00884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297"/>
    <w:pPr>
      <w:numPr>
        <w:numId w:val="8"/>
      </w:numPr>
    </w:pPr>
  </w:style>
  <w:style w:type="paragraph" w:customStyle="1" w:styleId="ListAlpha2">
    <w:name w:val="List Alpha 2"/>
    <w:basedOn w:val="List2"/>
    <w:rsid w:val="00884297"/>
    <w:pPr>
      <w:numPr>
        <w:numId w:val="7"/>
      </w:numPr>
    </w:pPr>
  </w:style>
  <w:style w:type="paragraph" w:styleId="List2">
    <w:name w:val="List 2"/>
    <w:basedOn w:val="BodyText"/>
    <w:rsid w:val="00884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2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2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297"/>
    <w:pPr>
      <w:numPr>
        <w:numId w:val="3"/>
      </w:numPr>
    </w:pPr>
  </w:style>
  <w:style w:type="paragraph" w:styleId="ListContinue2">
    <w:name w:val="List Continue 2"/>
    <w:basedOn w:val="List2"/>
    <w:rsid w:val="00884297"/>
    <w:pPr>
      <w:ind w:firstLine="0"/>
    </w:pPr>
  </w:style>
  <w:style w:type="paragraph" w:styleId="ListContinue3">
    <w:name w:val="List Continue 3"/>
    <w:basedOn w:val="List3"/>
    <w:rsid w:val="00884297"/>
    <w:pPr>
      <w:ind w:left="1021" w:firstLine="0"/>
    </w:pPr>
  </w:style>
  <w:style w:type="paragraph" w:styleId="ListContinue4">
    <w:name w:val="List Continue 4"/>
    <w:basedOn w:val="List4"/>
    <w:rsid w:val="00884297"/>
    <w:pPr>
      <w:ind w:firstLine="0"/>
    </w:pPr>
  </w:style>
  <w:style w:type="paragraph" w:styleId="ListContinue5">
    <w:name w:val="List Continue 5"/>
    <w:basedOn w:val="List5"/>
    <w:rsid w:val="00884297"/>
    <w:pPr>
      <w:ind w:firstLine="0"/>
    </w:pPr>
  </w:style>
  <w:style w:type="paragraph" w:styleId="ListNumber3">
    <w:name w:val="List Number 3"/>
    <w:basedOn w:val="List3"/>
    <w:rsid w:val="00884297"/>
    <w:pPr>
      <w:numPr>
        <w:numId w:val="4"/>
      </w:numPr>
    </w:pPr>
  </w:style>
  <w:style w:type="paragraph" w:styleId="ListNumber4">
    <w:name w:val="List Number 4"/>
    <w:basedOn w:val="List4"/>
    <w:rsid w:val="00884297"/>
    <w:pPr>
      <w:numPr>
        <w:numId w:val="5"/>
      </w:numPr>
    </w:pPr>
  </w:style>
  <w:style w:type="paragraph" w:styleId="ListNumber5">
    <w:name w:val="List Number 5"/>
    <w:basedOn w:val="List5"/>
    <w:rsid w:val="00884297"/>
    <w:pPr>
      <w:numPr>
        <w:numId w:val="6"/>
      </w:numPr>
    </w:pPr>
  </w:style>
  <w:style w:type="paragraph" w:styleId="BlockText">
    <w:name w:val="Block Text"/>
    <w:basedOn w:val="Normal"/>
    <w:rsid w:val="00884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297"/>
    <w:rPr>
      <w:sz w:val="16"/>
      <w:vertAlign w:val="superscript"/>
    </w:rPr>
  </w:style>
  <w:style w:type="character" w:customStyle="1" w:styleId="Symbols">
    <w:name w:val="Symbols"/>
    <w:basedOn w:val="DefaultParagraphFont"/>
    <w:rsid w:val="00884297"/>
    <w:rPr>
      <w:rFonts w:ascii="Symbol" w:hAnsi="Symbol"/>
    </w:rPr>
  </w:style>
  <w:style w:type="character" w:customStyle="1" w:styleId="MenuOptions">
    <w:name w:val="Menu Options"/>
    <w:basedOn w:val="DefaultParagraphFont"/>
    <w:rsid w:val="00884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297"/>
    <w:rPr>
      <w:b/>
    </w:rPr>
  </w:style>
  <w:style w:type="character" w:customStyle="1" w:styleId="Underlined">
    <w:name w:val="Underlined"/>
    <w:basedOn w:val="DefaultParagraphFont"/>
    <w:rsid w:val="00884297"/>
    <w:rPr>
      <w:u w:val="single"/>
    </w:rPr>
  </w:style>
  <w:style w:type="paragraph" w:customStyle="1" w:styleId="TableBodyTextRight">
    <w:name w:val="Table Body Text Right"/>
    <w:basedOn w:val="TableBodyText"/>
    <w:rsid w:val="00884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297"/>
    <w:rPr>
      <w:sz w:val="18"/>
    </w:rPr>
  </w:style>
  <w:style w:type="paragraph" w:customStyle="1" w:styleId="BodySmallRight">
    <w:name w:val="Body Small Right"/>
    <w:basedOn w:val="BodyTextRight"/>
    <w:rsid w:val="00884297"/>
    <w:rPr>
      <w:sz w:val="18"/>
      <w:szCs w:val="18"/>
    </w:rPr>
  </w:style>
  <w:style w:type="paragraph" w:customStyle="1" w:styleId="MarginEdition">
    <w:name w:val="Margin Edition"/>
    <w:basedOn w:val="MarginNote"/>
    <w:rsid w:val="00884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297"/>
    <w:rPr>
      <w:sz w:val="2"/>
      <w:szCs w:val="2"/>
    </w:rPr>
  </w:style>
  <w:style w:type="character" w:customStyle="1" w:styleId="Small">
    <w:name w:val="Small"/>
    <w:basedOn w:val="DefaultParagraphFont"/>
    <w:rsid w:val="00884297"/>
    <w:rPr>
      <w:sz w:val="16"/>
    </w:rPr>
  </w:style>
  <w:style w:type="paragraph" w:customStyle="1" w:styleId="WideTable">
    <w:name w:val="Wide Table"/>
    <w:basedOn w:val="Normal"/>
    <w:rsid w:val="00884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297"/>
  </w:style>
  <w:style w:type="paragraph" w:styleId="Quote">
    <w:name w:val="Quote"/>
    <w:basedOn w:val="Heading1"/>
    <w:link w:val="QuoteChar"/>
    <w:qFormat/>
    <w:rsid w:val="00884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297"/>
    <w:pPr>
      <w:pageBreakBefore/>
    </w:pPr>
  </w:style>
  <w:style w:type="paragraph" w:customStyle="1" w:styleId="Border">
    <w:name w:val="Border"/>
    <w:basedOn w:val="Normal"/>
    <w:qFormat/>
    <w:rsid w:val="00884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297"/>
    <w:rPr>
      <w:u w:val="single"/>
    </w:rPr>
  </w:style>
  <w:style w:type="character" w:customStyle="1" w:styleId="BoldandItalics">
    <w:name w:val="Bold and Italics"/>
    <w:qFormat/>
    <w:rsid w:val="00884297"/>
    <w:rPr>
      <w:b/>
      <w:i/>
      <w:u w:val="none"/>
    </w:rPr>
  </w:style>
  <w:style w:type="paragraph" w:styleId="BalloonText">
    <w:name w:val="Balloon Text"/>
    <w:basedOn w:val="Normal"/>
    <w:link w:val="BalloonTextChar"/>
    <w:rsid w:val="00884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297"/>
    <w:pPr>
      <w:spacing w:before="0" w:after="0"/>
    </w:pPr>
  </w:style>
  <w:style w:type="paragraph" w:customStyle="1" w:styleId="BodyTextBold">
    <w:name w:val="Body Text Bold"/>
    <w:basedOn w:val="BodyText"/>
    <w:qFormat/>
    <w:rsid w:val="00884297"/>
    <w:rPr>
      <w:b/>
    </w:rPr>
  </w:style>
  <w:style w:type="character" w:styleId="Hyperlink">
    <w:name w:val="Hyperlink"/>
    <w:basedOn w:val="DefaultParagraphFont"/>
    <w:uiPriority w:val="99"/>
    <w:unhideWhenUsed/>
    <w:rsid w:val="00EC0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986</Words>
  <Characters>6404</Characters>
  <Application>Microsoft Office Word</Application>
  <DocSecurity>0</DocSecurity>
  <Lines>320</Lines>
  <Paragraphs>199</Paragraphs>
  <ScaleCrop>false</ScaleCrop>
  <Company>Author-it Software Corporation Ltd.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MEM18005 Perform fault diagnosis, installation and removal of bearings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