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7B3" w:rsidP="001B07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MEM18005 Perform fault diagnosis, installation and removal of bearings</w:t>
      </w:r>
      <w:r>
        <w:fldChar w:fldCharType="end"/>
      </w:r>
    </w:p>
    <w:p w:rsidR="001B07B3" w:rsidP="001B07B3">
      <w:pPr>
        <w:pStyle w:val="Version"/>
        <w:sectPr w:rsidSect="001A64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64EA" w:rsidP="001A64EA">
      <w:pPr>
        <w:pStyle w:val="SuperHeading"/>
      </w:pPr>
      <w:r w:rsidRPr="001A64EA">
        <w:t>Assessment Requirements for MEM18005 Perform fault diagnosis, installation and removal of bearings</w:t>
      </w:r>
    </w:p>
    <w:p w:rsidR="00000000" w:rsidRPr="001A64EA" w:rsidP="001A64EA">
      <w:pPr>
        <w:pStyle w:val="Heading1"/>
      </w:pPr>
      <w:bookmarkStart w:id="1" w:name="O_1169886"/>
      <w:bookmarkEnd w:id="1"/>
      <w:r w:rsidRPr="001A64EA">
        <w:t>Modification History</w:t>
      </w:r>
    </w:p>
    <w:p w:rsidR="00000000" w:rsidRPr="001A64EA" w:rsidP="001B07B3">
      <w:pPr>
        <w:pStyle w:val="BodyText"/>
      </w:pPr>
      <w:r w:rsidRPr="001A64EA">
        <w:t xml:space="preserve">Release 2. Quantum of </w:t>
      </w:r>
      <w:r w:rsidRPr="001A64EA">
        <w:t>hours of workplace practice removed. Supersedes and is equivalent to MEM18005 Perform fault diagnosis, installation and removal of bearings (Release 1).</w:t>
      </w:r>
    </w:p>
    <w:p w:rsidR="00000000" w:rsidRPr="001A64EA" w:rsidP="001B07B3">
      <w:pPr>
        <w:pStyle w:val="BodyText"/>
      </w:pPr>
      <w:r w:rsidRPr="001A64EA">
        <w:t xml:space="preserve">Release 1. Supersedes and is equivalent to MEM18005B Perform fault diagnosis, installation and removal </w:t>
      </w:r>
      <w:r w:rsidRPr="001A64EA">
        <w:t>of bearings.</w:t>
      </w:r>
    </w:p>
    <w:p w:rsidR="00000000" w:rsidRPr="001A64EA" w:rsidP="001A64EA">
      <w:pPr>
        <w:pStyle w:val="Heading1"/>
      </w:pPr>
      <w:bookmarkStart w:id="2" w:name="O_1169885"/>
      <w:bookmarkEnd w:id="2"/>
      <w:r w:rsidRPr="001A64EA">
        <w:t>Performance Evidence</w:t>
      </w:r>
    </w:p>
    <w:p w:rsidR="00000000" w:rsidRPr="001A64EA" w:rsidP="001B07B3">
      <w:pPr>
        <w:pStyle w:val="BodyText"/>
      </w:pPr>
      <w:r w:rsidRPr="001A64EA">
        <w:t>Evidence required to demonstrate competence in this unit must be relevant to and satisfy the requirements of the elements and performance criteria on at least two (2) occasions and include:</w:t>
      </w:r>
    </w:p>
    <w:p w:rsidR="00000000" w:rsidRPr="001A64EA" w:rsidP="001A64EA">
      <w:pPr>
        <w:pStyle w:val="ListBullet"/>
      </w:pPr>
      <w:r w:rsidRPr="001A64EA">
        <w:t>following wo</w:t>
      </w:r>
      <w:r w:rsidRPr="001A64EA">
        <w:t xml:space="preserve">rk instructions, standard operating procedures (SOPs) and safe work practices </w:t>
      </w:r>
    </w:p>
    <w:p w:rsidR="00000000" w:rsidRPr="001A64EA" w:rsidP="001A64EA">
      <w:pPr>
        <w:pStyle w:val="ListBullet"/>
      </w:pPr>
      <w:r w:rsidRPr="001A64EA">
        <w:t>identifying and interpreting specifications, charts, lists and drawings to perform fault diagnosis, installation and removal of bearings</w:t>
      </w:r>
    </w:p>
    <w:p w:rsidR="00000000" w:rsidRPr="001A64EA" w:rsidP="001A64EA">
      <w:pPr>
        <w:pStyle w:val="ListBullet"/>
      </w:pPr>
      <w:r w:rsidRPr="001A64EA">
        <w:t>performing routine bearing checks during</w:t>
      </w:r>
      <w:r w:rsidRPr="001A64EA">
        <w:t xml:space="preserve"> operation and non-operation by observing, listening, feeling and the use of appropriate test equipment appropriate to the installation; checking seal for seal and wear leaks and lubricating devices for correct operation</w:t>
      </w:r>
    </w:p>
    <w:p w:rsidR="00000000" w:rsidRPr="001A64EA" w:rsidP="001A64EA">
      <w:pPr>
        <w:pStyle w:val="ListBullet"/>
      </w:pPr>
      <w:r w:rsidRPr="001A64EA">
        <w:t>performing fault diagnosis of beari</w:t>
      </w:r>
      <w:r w:rsidRPr="001A64EA">
        <w:t xml:space="preserve">ngs using diagnostic techniques and equipment and testing bearings for correct function/malfunction according to manufacturers’ specifications </w:t>
      </w:r>
    </w:p>
    <w:p w:rsidR="00000000" w:rsidRPr="001A64EA" w:rsidP="001A64EA">
      <w:pPr>
        <w:pStyle w:val="ListBullet"/>
      </w:pPr>
      <w:r w:rsidRPr="001A64EA">
        <w:t>identifying faulty bearings and causes of failure and taking remedial action to avoid recurrences</w:t>
      </w:r>
    </w:p>
    <w:p w:rsidR="00000000" w:rsidRPr="001A64EA" w:rsidP="001A64EA">
      <w:pPr>
        <w:pStyle w:val="ListBullet"/>
      </w:pPr>
      <w:r w:rsidRPr="001A64EA">
        <w:t>removing beari</w:t>
      </w:r>
      <w:r w:rsidRPr="001A64EA">
        <w:t>ngs from shafts and bearing housings using appropriate fitting techniques and principles, tools, equipment and procedures; and inspecting condition, including measuring bearings and components to specified tolerances and repairing, where appropriate</w:t>
      </w:r>
    </w:p>
    <w:p w:rsidR="00000000" w:rsidRPr="001A64EA" w:rsidP="001A64EA">
      <w:pPr>
        <w:pStyle w:val="ListBullet"/>
      </w:pPr>
      <w:r w:rsidRPr="001A64EA">
        <w:t>instal</w:t>
      </w:r>
      <w:r w:rsidRPr="001A64EA">
        <w:t>ling rotational plain bearings by sizing for correct clearances, lubricating, fitting, tensioning down and running according to specifications and procedures</w:t>
      </w:r>
    </w:p>
    <w:p w:rsidR="00000000" w:rsidRPr="001A64EA" w:rsidP="001A64EA">
      <w:pPr>
        <w:pStyle w:val="ListBullet"/>
      </w:pPr>
      <w:r w:rsidRPr="001A64EA">
        <w:t>installing anti-friction bearings, including ball and roller by determining bearing inside/outside</w:t>
      </w:r>
      <w:r w:rsidRPr="001A64EA">
        <w:t xml:space="preserve"> diameters, checking shafts and housings size for correct fit and clearances using appropriate fitting techniques and principles, tools and equipment and seal and cap bearings to specifications, where required</w:t>
      </w:r>
    </w:p>
    <w:p w:rsidR="00000000" w:rsidRPr="001A64EA" w:rsidP="001A64EA">
      <w:pPr>
        <w:pStyle w:val="ListBullet"/>
      </w:pPr>
      <w:r w:rsidRPr="001A64EA">
        <w:t>undertaking numerical operations, calculations</w:t>
      </w:r>
      <w:r w:rsidRPr="001A64EA">
        <w:t xml:space="preserve"> and formulae for diagnosing, installing and removal of bearings.</w:t>
      </w:r>
    </w:p>
    <w:p w:rsidR="00000000" w:rsidRPr="001A64EA" w:rsidP="001A64EA">
      <w:pPr>
        <w:pStyle w:val="AllowPageBreak"/>
      </w:pPr>
    </w:p>
    <w:p w:rsidR="00000000" w:rsidRPr="001A64EA" w:rsidP="001A64EA">
      <w:pPr>
        <w:pStyle w:val="Heading1"/>
      </w:pPr>
      <w:bookmarkStart w:id="3" w:name="O_1169884"/>
      <w:bookmarkEnd w:id="3"/>
      <w:r w:rsidRPr="001A64EA">
        <w:t>Knowledge Evidence</w:t>
      </w:r>
    </w:p>
    <w:p w:rsidR="00000000" w:rsidRPr="001A64EA" w:rsidP="001B07B3">
      <w:pPr>
        <w:pStyle w:val="BodyText"/>
      </w:pPr>
      <w:r w:rsidRPr="001A64EA">
        <w:t>Evidence required to demonstrate the required knowledge for this unit must be relevant to and satisfy the requirements of the elements and performance c</w:t>
      </w:r>
      <w:r w:rsidRPr="001A64EA">
        <w:t>riteria and include knowledge of:</w:t>
      </w:r>
    </w:p>
    <w:p w:rsidR="00000000" w:rsidRPr="001A64EA" w:rsidP="001A64EA">
      <w:pPr>
        <w:pStyle w:val="ListBullet"/>
      </w:pPr>
      <w:r w:rsidRPr="001A64EA">
        <w:t>safe work practices and procedures and use of personal protective equipment (PPE)</w:t>
      </w:r>
    </w:p>
    <w:p w:rsidR="00000000" w:rsidRPr="001A64EA" w:rsidP="001A64EA">
      <w:pPr>
        <w:pStyle w:val="ListBullet"/>
      </w:pPr>
      <w:r w:rsidRPr="001A64EA">
        <w:t>procedures for:</w:t>
      </w:r>
    </w:p>
    <w:p w:rsidR="00000000" w:rsidRPr="001A64EA" w:rsidP="001A64EA">
      <w:pPr>
        <w:pStyle w:val="ListBullet2"/>
      </w:pPr>
      <w:r w:rsidRPr="001A64EA">
        <w:t>checking bearings and seals</w:t>
      </w:r>
    </w:p>
    <w:p w:rsidR="00000000" w:rsidRPr="001A64EA" w:rsidP="001A64EA">
      <w:pPr>
        <w:pStyle w:val="ListBullet2"/>
      </w:pPr>
      <w:r w:rsidRPr="001A64EA">
        <w:t>checking bearing lubrication/lubrication devices</w:t>
      </w:r>
    </w:p>
    <w:p w:rsidR="00000000" w:rsidRPr="001A64EA" w:rsidP="001A64EA">
      <w:pPr>
        <w:pStyle w:val="ListBullet2"/>
      </w:pPr>
      <w:r w:rsidRPr="001A64EA">
        <w:t>determining the appropriate clearances for a range of plain bearings</w:t>
      </w:r>
    </w:p>
    <w:p w:rsidR="00000000" w:rsidRPr="001A64EA" w:rsidP="001A64EA">
      <w:pPr>
        <w:pStyle w:val="ListBullet2"/>
      </w:pPr>
      <w:r>
        <w:t>‘</w:t>
      </w:r>
      <w:r w:rsidRPr="001A64EA">
        <w:t>sizing</w:t>
      </w:r>
      <w:r>
        <w:t>’</w:t>
      </w:r>
      <w:r w:rsidRPr="001A64EA">
        <w:t xml:space="preserve"> plain bearings</w:t>
      </w:r>
    </w:p>
    <w:p w:rsidR="00000000" w:rsidRPr="001A64EA" w:rsidP="001A64EA">
      <w:pPr>
        <w:pStyle w:val="ListBullet"/>
      </w:pPr>
      <w:r w:rsidRPr="001A64EA">
        <w:t>manufacturer specifications</w:t>
      </w:r>
    </w:p>
    <w:p w:rsidR="00000000" w:rsidRPr="001A64EA" w:rsidP="001A64EA">
      <w:pPr>
        <w:pStyle w:val="ListBullet"/>
      </w:pPr>
      <w:r w:rsidRPr="001A64EA">
        <w:t>engineering principles relating to fault diagnosis, installation and removal of bearings</w:t>
      </w:r>
    </w:p>
    <w:p w:rsidR="00000000" w:rsidRPr="001A64EA" w:rsidP="001A64EA">
      <w:pPr>
        <w:pStyle w:val="ListBullet"/>
      </w:pPr>
      <w:r w:rsidRPr="001A64EA">
        <w:t>reasons for deciding to replace/not replace g</w:t>
      </w:r>
      <w:r w:rsidRPr="001A64EA">
        <w:t>iven bearings</w:t>
      </w:r>
    </w:p>
    <w:p w:rsidR="00000000" w:rsidRPr="001A64EA" w:rsidP="001A64EA">
      <w:pPr>
        <w:pStyle w:val="ListBullet"/>
      </w:pPr>
      <w:r w:rsidRPr="001A64EA">
        <w:t>common causes of bearing failure and their indicators</w:t>
      </w:r>
    </w:p>
    <w:p w:rsidR="00000000" w:rsidRPr="001A64EA" w:rsidP="001A64EA">
      <w:pPr>
        <w:pStyle w:val="ListBullet"/>
      </w:pPr>
      <w:r w:rsidRPr="001A64EA">
        <w:t>lubricants and lubrication requirements.</w:t>
      </w:r>
    </w:p>
    <w:p w:rsidR="00000000" w:rsidRPr="001A64EA" w:rsidP="001A64EA">
      <w:pPr>
        <w:pStyle w:val="AllowPageBreak"/>
      </w:pPr>
    </w:p>
    <w:p w:rsidR="00000000" w:rsidRPr="001A64EA" w:rsidP="001A64EA">
      <w:pPr>
        <w:pStyle w:val="Heading1"/>
      </w:pPr>
      <w:bookmarkStart w:id="4" w:name="O_1169883"/>
      <w:bookmarkEnd w:id="4"/>
      <w:r w:rsidRPr="001A64EA">
        <w:t>Assessment Conditions</w:t>
      </w:r>
    </w:p>
    <w:p w:rsidR="00000000" w:rsidRPr="001A64EA" w:rsidP="001A64EA">
      <w:pPr>
        <w:pStyle w:val="ListBullet"/>
      </w:pPr>
      <w:r w:rsidRPr="001A64EA">
        <w:t>Assessors must:</w:t>
      </w:r>
    </w:p>
    <w:p w:rsidR="00000000" w:rsidRPr="001A64EA" w:rsidP="001A64EA">
      <w:pPr>
        <w:pStyle w:val="ListBullet2"/>
      </w:pPr>
      <w:r w:rsidRPr="001A64EA">
        <w:t>have vocational competency in performing fault diagnosis, installation and removal of be</w:t>
      </w:r>
      <w:r w:rsidRPr="001A64EA">
        <w:t>arings at least to the level being assessed with relevant industry knowledge and experience</w:t>
      </w:r>
    </w:p>
    <w:p w:rsidR="00000000" w:rsidRPr="001A64EA" w:rsidP="001A64EA">
      <w:pPr>
        <w:pStyle w:val="ListBullet2"/>
      </w:pPr>
      <w:r w:rsidRPr="001A64EA">
        <w:t xml:space="preserve">satisfy the assessor requirements in the </w:t>
      </w:r>
      <w:r w:rsidRPr="001A64EA">
        <w:rPr>
          <w:rStyle w:val="Emphasis"/>
        </w:rPr>
        <w:t xml:space="preserve">Standards for Registered Training Organisations 2015 </w:t>
      </w:r>
      <w:r w:rsidRPr="001A64EA">
        <w:t>or its replacement</w:t>
      </w:r>
      <w:r w:rsidRPr="001A64EA">
        <w:rPr>
          <w:rStyle w:val="Emphasis"/>
        </w:rPr>
        <w:t xml:space="preserve"> </w:t>
      </w:r>
      <w:r w:rsidRPr="001A64EA">
        <w:t xml:space="preserve">and comply with the </w:t>
      </w:r>
      <w:r w:rsidRPr="001A64EA">
        <w:rPr>
          <w:rStyle w:val="Emphasis"/>
        </w:rPr>
        <w:t>National Vocational Education a</w:t>
      </w:r>
      <w:r w:rsidRPr="001A64EA">
        <w:rPr>
          <w:rStyle w:val="Emphasis"/>
        </w:rPr>
        <w:t xml:space="preserve">nd Training Regulator Act 2011, </w:t>
      </w:r>
      <w:r w:rsidRPr="001A64EA">
        <w:t>its replacement</w:t>
      </w:r>
      <w:r w:rsidRPr="001A64EA">
        <w:rPr>
          <w:rStyle w:val="Emphasis"/>
        </w:rPr>
        <w:t xml:space="preserve"> </w:t>
      </w:r>
      <w:r w:rsidRPr="001A64EA">
        <w:t>or equivalent legislation covering VET regulation in a non-referring state/territory as the case requires.</w:t>
      </w:r>
    </w:p>
    <w:p w:rsidR="00000000" w:rsidRPr="001A64EA" w:rsidP="001A64EA">
      <w:pPr>
        <w:pStyle w:val="ListBullet"/>
      </w:pPr>
      <w:r w:rsidRPr="001A64EA">
        <w:t>Assessment must occur in a functioning workplace. Where assessment in the workplace would be unsafe,</w:t>
      </w:r>
      <w:r w:rsidRPr="001A64EA">
        <w:t xml:space="preserve"> impractical or threatens the environment, assessment must occur in a sufficiently rigorous simulated environment that reflects the circumstances that would be experienced in a functioning workplace. Assessment must cover all aspects of workplace performan</w:t>
      </w:r>
      <w:r w:rsidRPr="001A64EA">
        <w:t>ce, including task skills, task management skills, contingency management skills and job role environment skills.</w:t>
      </w:r>
    </w:p>
    <w:p w:rsidR="00000000" w:rsidRPr="001A64EA" w:rsidP="001A64EA">
      <w:pPr>
        <w:pStyle w:val="ListBullet"/>
      </w:pPr>
      <w:r w:rsidRPr="001A64EA">
        <w:t>Conditions for assessment must include access to all tools, equipment, materials and documentation required, including relevant workplace procedures, product and manufacturing specifications.</w:t>
      </w:r>
    </w:p>
    <w:p w:rsidR="00000000" w:rsidRPr="001A64EA" w:rsidP="001A64EA">
      <w:pPr>
        <w:pStyle w:val="ListBullet"/>
      </w:pPr>
      <w:r w:rsidRPr="001A64EA">
        <w:t>Assessment processes and techniques must be appropriate to the l</w:t>
      </w:r>
      <w:r w:rsidRPr="001A64EA">
        <w:t>anguage, literacy and numeracy requirements of the work being performed and the needs of the candidate.</w:t>
      </w:r>
    </w:p>
    <w:p w:rsidR="00000000" w:rsidRPr="001A64EA" w:rsidP="001A64EA">
      <w:pPr>
        <w:pStyle w:val="AllowPageBreak"/>
      </w:pPr>
    </w:p>
    <w:p w:rsidR="00000000" w:rsidRPr="001A64EA" w:rsidP="001A64EA">
      <w:pPr>
        <w:pStyle w:val="Heading1"/>
      </w:pPr>
      <w:bookmarkStart w:id="5" w:name="O_1169897"/>
      <w:bookmarkEnd w:id="5"/>
      <w:r w:rsidRPr="001A64EA">
        <w:t>Links</w:t>
      </w:r>
    </w:p>
    <w:p w:rsidR="00000000" w:rsidRPr="001A64EA" w:rsidP="001B07B3">
      <w:pPr>
        <w:pStyle w:val="BodyText"/>
      </w:pPr>
      <w:r w:rsidRPr="001A64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B2B5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A64EA" w:rsidP="001A64EA"/>
    <w:sectPr w:rsidSect="001A64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EA" w:rsidRPr="001B07B3" w:rsidP="001B07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B3" w:rsidP="001A6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07B3" w:rsidP="001A6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07B3" w:rsidP="001A64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4EA" w:rsidRPr="001B07B3" w:rsidP="001B07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B3" w:rsidRPr="002D2AF8" w:rsidP="001A6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MEM18005 Perform fault diagnosis, installation and removal of bearings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B07B3" w:rsidP="001A64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06C2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B8C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AE9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4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4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4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4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4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4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4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4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4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4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4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4EA"/>
  </w:style>
  <w:style w:type="character" w:customStyle="1" w:styleId="Heading1Char">
    <w:name w:val="Heading 1 Char"/>
    <w:basedOn w:val="DefaultParagraphFont"/>
    <w:link w:val="Heading1"/>
    <w:rsid w:val="001A64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4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4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4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64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64EA"/>
    <w:rPr>
      <w:i/>
    </w:rPr>
  </w:style>
  <w:style w:type="paragraph" w:customStyle="1" w:styleId="SuperHeading">
    <w:name w:val="SuperHeading"/>
    <w:basedOn w:val="Normal"/>
    <w:rsid w:val="001A64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4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4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4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4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4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4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4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4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4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4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4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4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4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4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4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4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4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64EA"/>
    <w:rPr>
      <w:b/>
      <w:spacing w:val="0"/>
    </w:rPr>
  </w:style>
  <w:style w:type="paragraph" w:customStyle="1" w:styleId="SuperTitle">
    <w:name w:val="SuperTitle"/>
    <w:basedOn w:val="Title"/>
    <w:rsid w:val="001A64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4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4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4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4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4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4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4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4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4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4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4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64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4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4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4EA"/>
  </w:style>
  <w:style w:type="paragraph" w:styleId="TableofFigures">
    <w:name w:val="table of figures"/>
    <w:basedOn w:val="Normal"/>
    <w:next w:val="Normal"/>
    <w:semiHidden/>
    <w:rsid w:val="001A64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4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64EA"/>
    <w:rPr>
      <w:rFonts w:ascii="Wingdings" w:hAnsi="Wingdings"/>
    </w:rPr>
  </w:style>
  <w:style w:type="paragraph" w:customStyle="1" w:styleId="TableHeading">
    <w:name w:val="Table Heading"/>
    <w:basedOn w:val="HeadingBase"/>
    <w:rsid w:val="001A64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4EA"/>
    <w:rPr>
      <w:color w:val="0033CC"/>
      <w:u w:val="none"/>
    </w:rPr>
  </w:style>
  <w:style w:type="paragraph" w:customStyle="1" w:styleId="BodyTextRight">
    <w:name w:val="Body Text Right"/>
    <w:basedOn w:val="BodyText"/>
    <w:rsid w:val="001A64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4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4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4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4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4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4EA"/>
    <w:rPr>
      <w:sz w:val="32"/>
    </w:rPr>
  </w:style>
  <w:style w:type="paragraph" w:customStyle="1" w:styleId="HeadingProcedure">
    <w:name w:val="Heading Procedure"/>
    <w:basedOn w:val="HeadingBase"/>
    <w:next w:val="Normal"/>
    <w:rsid w:val="001A64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4EA"/>
    <w:pPr>
      <w:spacing w:before="60" w:after="60"/>
    </w:pPr>
  </w:style>
  <w:style w:type="paragraph" w:styleId="ListContinue">
    <w:name w:val="List Continue"/>
    <w:basedOn w:val="List"/>
    <w:rsid w:val="001A64EA"/>
    <w:pPr>
      <w:ind w:firstLine="0"/>
    </w:pPr>
  </w:style>
  <w:style w:type="paragraph" w:customStyle="1" w:styleId="ListNote">
    <w:name w:val="List Note"/>
    <w:basedOn w:val="List"/>
    <w:rsid w:val="001A64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4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4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4EA"/>
    <w:rPr>
      <w:rFonts w:ascii="Courier New" w:hAnsi="Courier New"/>
    </w:rPr>
  </w:style>
  <w:style w:type="paragraph" w:customStyle="1" w:styleId="NoteBullet">
    <w:name w:val="Note Bullet"/>
    <w:basedOn w:val="Note"/>
    <w:rsid w:val="001A64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4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4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4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4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4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4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4EA"/>
    <w:rPr>
      <w:b/>
      <w:smallCaps/>
    </w:rPr>
  </w:style>
  <w:style w:type="paragraph" w:customStyle="1" w:styleId="TableListNumber">
    <w:name w:val="Table List Number"/>
    <w:basedOn w:val="ListNumber"/>
    <w:rsid w:val="001A64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4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4EA"/>
    <w:pPr>
      <w:numPr>
        <w:numId w:val="9"/>
      </w:numPr>
    </w:pPr>
  </w:style>
  <w:style w:type="paragraph" w:customStyle="1" w:styleId="ListAlpha2">
    <w:name w:val="List Alpha 2"/>
    <w:basedOn w:val="List2"/>
    <w:rsid w:val="001A64EA"/>
    <w:pPr>
      <w:numPr>
        <w:numId w:val="8"/>
      </w:numPr>
    </w:pPr>
  </w:style>
  <w:style w:type="paragraph" w:styleId="List2">
    <w:name w:val="List 2"/>
    <w:basedOn w:val="BodyText"/>
    <w:rsid w:val="001A64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4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4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4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4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4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64EA"/>
    <w:pPr>
      <w:numPr>
        <w:numId w:val="4"/>
      </w:numPr>
    </w:pPr>
  </w:style>
  <w:style w:type="paragraph" w:styleId="ListContinue2">
    <w:name w:val="List Continue 2"/>
    <w:basedOn w:val="List2"/>
    <w:rsid w:val="001A64EA"/>
    <w:pPr>
      <w:ind w:firstLine="0"/>
    </w:pPr>
  </w:style>
  <w:style w:type="paragraph" w:styleId="ListContinue3">
    <w:name w:val="List Continue 3"/>
    <w:basedOn w:val="List3"/>
    <w:rsid w:val="001A64EA"/>
    <w:pPr>
      <w:ind w:left="1021" w:firstLine="0"/>
    </w:pPr>
  </w:style>
  <w:style w:type="paragraph" w:styleId="ListContinue4">
    <w:name w:val="List Continue 4"/>
    <w:basedOn w:val="List4"/>
    <w:rsid w:val="001A64EA"/>
    <w:pPr>
      <w:ind w:firstLine="0"/>
    </w:pPr>
  </w:style>
  <w:style w:type="paragraph" w:styleId="ListContinue5">
    <w:name w:val="List Continue 5"/>
    <w:basedOn w:val="List5"/>
    <w:rsid w:val="001A64EA"/>
    <w:pPr>
      <w:ind w:firstLine="0"/>
    </w:pPr>
  </w:style>
  <w:style w:type="paragraph" w:styleId="ListNumber3">
    <w:name w:val="List Number 3"/>
    <w:basedOn w:val="List3"/>
    <w:rsid w:val="001A64EA"/>
    <w:pPr>
      <w:numPr>
        <w:numId w:val="5"/>
      </w:numPr>
    </w:pPr>
  </w:style>
  <w:style w:type="paragraph" w:styleId="ListNumber4">
    <w:name w:val="List Number 4"/>
    <w:basedOn w:val="List4"/>
    <w:rsid w:val="001A64EA"/>
    <w:pPr>
      <w:numPr>
        <w:numId w:val="6"/>
      </w:numPr>
    </w:pPr>
  </w:style>
  <w:style w:type="paragraph" w:styleId="ListNumber5">
    <w:name w:val="List Number 5"/>
    <w:basedOn w:val="List5"/>
    <w:rsid w:val="001A64EA"/>
    <w:pPr>
      <w:numPr>
        <w:numId w:val="7"/>
      </w:numPr>
    </w:pPr>
  </w:style>
  <w:style w:type="paragraph" w:styleId="BlockText">
    <w:name w:val="Block Text"/>
    <w:basedOn w:val="Normal"/>
    <w:rsid w:val="001A64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4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4EA"/>
    <w:rPr>
      <w:sz w:val="16"/>
      <w:vertAlign w:val="superscript"/>
    </w:rPr>
  </w:style>
  <w:style w:type="character" w:customStyle="1" w:styleId="Symbols">
    <w:name w:val="Symbols"/>
    <w:basedOn w:val="DefaultParagraphFont"/>
    <w:rsid w:val="001A64EA"/>
    <w:rPr>
      <w:rFonts w:ascii="Symbol" w:hAnsi="Symbol"/>
    </w:rPr>
  </w:style>
  <w:style w:type="character" w:customStyle="1" w:styleId="MenuOptions">
    <w:name w:val="Menu Options"/>
    <w:basedOn w:val="DefaultParagraphFont"/>
    <w:rsid w:val="001A64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4EA"/>
    <w:rPr>
      <w:b/>
    </w:rPr>
  </w:style>
  <w:style w:type="character" w:customStyle="1" w:styleId="Underlined">
    <w:name w:val="Underlined"/>
    <w:basedOn w:val="DefaultParagraphFont"/>
    <w:rsid w:val="001A64EA"/>
    <w:rPr>
      <w:u w:val="single"/>
    </w:rPr>
  </w:style>
  <w:style w:type="paragraph" w:customStyle="1" w:styleId="TableBodyTextRight">
    <w:name w:val="Table Body Text Right"/>
    <w:basedOn w:val="TableBodyText"/>
    <w:rsid w:val="001A64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4EA"/>
    <w:rPr>
      <w:sz w:val="18"/>
    </w:rPr>
  </w:style>
  <w:style w:type="paragraph" w:customStyle="1" w:styleId="BodySmallRight">
    <w:name w:val="Body Small Right"/>
    <w:basedOn w:val="BodyTextRight"/>
    <w:rsid w:val="001A64EA"/>
    <w:rPr>
      <w:sz w:val="18"/>
      <w:szCs w:val="18"/>
    </w:rPr>
  </w:style>
  <w:style w:type="paragraph" w:customStyle="1" w:styleId="MarginEdition">
    <w:name w:val="Margin Edition"/>
    <w:basedOn w:val="MarginNote"/>
    <w:rsid w:val="001A64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4EA"/>
    <w:rPr>
      <w:sz w:val="2"/>
      <w:szCs w:val="2"/>
    </w:rPr>
  </w:style>
  <w:style w:type="character" w:customStyle="1" w:styleId="Small">
    <w:name w:val="Small"/>
    <w:basedOn w:val="DefaultParagraphFont"/>
    <w:rsid w:val="001A64EA"/>
    <w:rPr>
      <w:sz w:val="16"/>
    </w:rPr>
  </w:style>
  <w:style w:type="paragraph" w:customStyle="1" w:styleId="WideTable">
    <w:name w:val="Wide Table"/>
    <w:basedOn w:val="Normal"/>
    <w:rsid w:val="001A64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4EA"/>
  </w:style>
  <w:style w:type="paragraph" w:styleId="Quote">
    <w:name w:val="Quote"/>
    <w:basedOn w:val="Heading1"/>
    <w:link w:val="QuoteChar"/>
    <w:qFormat/>
    <w:rsid w:val="001A64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4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4EA"/>
    <w:pPr>
      <w:pageBreakBefore/>
    </w:pPr>
  </w:style>
  <w:style w:type="paragraph" w:customStyle="1" w:styleId="Border">
    <w:name w:val="Border"/>
    <w:basedOn w:val="Normal"/>
    <w:qFormat/>
    <w:rsid w:val="001A64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4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4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4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4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4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4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4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4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4EA"/>
    <w:rPr>
      <w:u w:val="single"/>
    </w:rPr>
  </w:style>
  <w:style w:type="character" w:customStyle="1" w:styleId="BoldandItalics">
    <w:name w:val="Bold and Italics"/>
    <w:qFormat/>
    <w:rsid w:val="001A64EA"/>
    <w:rPr>
      <w:b/>
      <w:i/>
      <w:u w:val="none"/>
    </w:rPr>
  </w:style>
  <w:style w:type="paragraph" w:styleId="BalloonText">
    <w:name w:val="Balloon Text"/>
    <w:basedOn w:val="Normal"/>
    <w:link w:val="BalloonTextChar"/>
    <w:rsid w:val="001A6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4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4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4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4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4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4EA"/>
    <w:pPr>
      <w:spacing w:before="0" w:after="0"/>
    </w:pPr>
  </w:style>
  <w:style w:type="paragraph" w:customStyle="1" w:styleId="BodyTextBold">
    <w:name w:val="Body Text Bold"/>
    <w:basedOn w:val="BodyText"/>
    <w:qFormat/>
    <w:rsid w:val="001A64EA"/>
    <w:rPr>
      <w:b/>
    </w:rPr>
  </w:style>
  <w:style w:type="character" w:styleId="Hyperlink">
    <w:name w:val="Hyperlink"/>
    <w:basedOn w:val="DefaultParagraphFont"/>
    <w:uiPriority w:val="99"/>
    <w:unhideWhenUsed/>
    <w:rsid w:val="001B07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4169</Characters>
  <Application>Microsoft Office Word</Application>
  <DocSecurity>0</DocSecurity>
  <Lines>85</Lines>
  <Paragraphs>45</Paragraphs>
  <ScaleCrop>false</ScaleCrop>
  <Company>Author-it Software Corporation Ltd.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MEM18005 Perform fault diagnosis, installation and removal of bearings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