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267" w:rsidP="00863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MEM18002 Use power tools/hand held operations</w:t>
      </w:r>
      <w:r>
        <w:fldChar w:fldCharType="end"/>
      </w:r>
    </w:p>
    <w:p w:rsidR="00863267" w:rsidP="00863267">
      <w:pPr>
        <w:pStyle w:val="Version"/>
        <w:sectPr w:rsidSect="00EB4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8CF" w:rsidP="00EB48CF">
      <w:pPr>
        <w:pStyle w:val="SuperHeading"/>
      </w:pPr>
      <w:r w:rsidRPr="00EB48CF">
        <w:t>MEM18002 Use power tools/hand held operations</w:t>
      </w:r>
    </w:p>
    <w:p w:rsidR="00000000" w:rsidRPr="00EB48CF" w:rsidP="00EB48CF">
      <w:pPr>
        <w:pStyle w:val="Heading1"/>
      </w:pPr>
      <w:bookmarkStart w:id="1" w:name="O_940667"/>
      <w:bookmarkEnd w:id="1"/>
      <w:r w:rsidRPr="00EB48CF">
        <w:t>Modification History</w:t>
      </w:r>
    </w:p>
    <w:p w:rsidR="00000000" w:rsidRPr="00EB48CF" w:rsidP="00863267">
      <w:pPr>
        <w:pStyle w:val="BodyText"/>
      </w:pPr>
      <w:r w:rsidRPr="00EB48CF">
        <w:t xml:space="preserve">Release 1. Supersedes and is equivalent to MEM18002B Use power tools/hand held operations </w:t>
      </w:r>
    </w:p>
    <w:p w:rsidR="00000000" w:rsidRPr="00EB48CF" w:rsidP="00EB48CF">
      <w:pPr>
        <w:pStyle w:val="Heading1"/>
      </w:pPr>
      <w:bookmarkStart w:id="2" w:name="O_940675"/>
      <w:bookmarkEnd w:id="2"/>
      <w:r w:rsidRPr="00EB48CF">
        <w:t>Application</w:t>
      </w:r>
    </w:p>
    <w:p w:rsidR="00000000" w:rsidRPr="00EB48CF" w:rsidP="00863267">
      <w:pPr>
        <w:pStyle w:val="BodyText"/>
      </w:pPr>
      <w:r w:rsidRPr="00EB48CF">
        <w:t>This unit of competency defines the skills and knowledge required to use a range of hand held power tools a</w:t>
      </w:r>
      <w:r w:rsidRPr="00EB48CF">
        <w:t>nd fixed power tools for hand held operations used in a variety of general engineering applications.</w:t>
      </w:r>
    </w:p>
    <w:p w:rsidR="00000000" w:rsidRPr="00EB48CF" w:rsidP="00863267">
      <w:pPr>
        <w:pStyle w:val="BodyText"/>
      </w:pPr>
      <w:r w:rsidRPr="00EB48CF">
        <w:t>This unit should not be selected if the power tools used are dedicated to an operation or machine, e.g. nut-runner, air drill and power driver.</w:t>
      </w:r>
    </w:p>
    <w:p w:rsidR="00000000" w:rsidRPr="00EB48CF" w:rsidP="00863267">
      <w:pPr>
        <w:pStyle w:val="BodyText"/>
      </w:pPr>
      <w:r w:rsidRPr="00EB48CF">
        <w:t>Where the</w:t>
      </w:r>
      <w:r w:rsidRPr="00EB48CF">
        <w:t xml:space="preserve"> interpretation of technical drawings is required unit MEM09002 Interpret technical drawing should also be selected.</w:t>
      </w:r>
    </w:p>
    <w:p w:rsidR="00000000" w:rsidRPr="00EB48CF" w:rsidP="00863267">
      <w:pPr>
        <w:pStyle w:val="BodyText"/>
      </w:pPr>
      <w:r w:rsidRPr="00EB48CF">
        <w:t>Where the selection and use of engineering measuring equipment is required unit MEM12023 Perform engineering measurements should also be s</w:t>
      </w:r>
      <w:r w:rsidRPr="00EB48CF">
        <w:t>elected.</w:t>
      </w:r>
    </w:p>
    <w:p w:rsidR="00000000" w:rsidRPr="00EB48CF" w:rsidP="00863267">
      <w:pPr>
        <w:pStyle w:val="BodyText"/>
      </w:pPr>
      <w:r w:rsidRPr="00EB48CF">
        <w:t>Where the selection and use hand tools is required unit MEM18001 Use hand tools should also be selected.</w:t>
      </w:r>
    </w:p>
    <w:p w:rsidR="00000000" w:rsidRPr="00EB48CF" w:rsidP="00863267">
      <w:pPr>
        <w:pStyle w:val="BodyText"/>
      </w:pPr>
      <w:r w:rsidRPr="00EB48CF">
        <w:t>No licensing, legislative or certification requirements apply to this unit at the time of publication.</w:t>
      </w:r>
    </w:p>
    <w:p w:rsidR="00000000" w:rsidRPr="00EB48CF" w:rsidP="00EB48CF">
      <w:pPr>
        <w:pStyle w:val="BodyText"/>
      </w:pPr>
      <w:r w:rsidRPr="00EB48CF">
        <w:rPr>
          <w:rStyle w:val="SpecialBold"/>
        </w:rPr>
        <w:t>Band</w:t>
      </w:r>
      <w:r w:rsidRPr="00EB48CF">
        <w:t>:</w:t>
      </w:r>
      <w:r w:rsidRPr="00EB48CF">
        <w:tab/>
      </w:r>
      <w:r w:rsidRPr="00EB48CF">
        <w:rPr>
          <w:rStyle w:val="SpecialBold"/>
        </w:rPr>
        <w:t>A</w:t>
      </w:r>
    </w:p>
    <w:p w:rsidR="00000000" w:rsidRPr="00EB48CF" w:rsidP="00EB48CF">
      <w:pPr>
        <w:pStyle w:val="BodyText"/>
      </w:pPr>
      <w:r w:rsidRPr="00EB48CF">
        <w:rPr>
          <w:rStyle w:val="SpecialBold"/>
        </w:rPr>
        <w:t>Unit Weight</w:t>
      </w:r>
      <w:r w:rsidRPr="00EB48CF">
        <w:t>:</w:t>
      </w:r>
      <w:r w:rsidRPr="00EB48CF">
        <w:tab/>
      </w:r>
      <w:r w:rsidRPr="00EB48CF">
        <w:rPr>
          <w:rStyle w:val="SpecialBold"/>
        </w:rPr>
        <w:t>2</w:t>
      </w:r>
    </w:p>
    <w:p w:rsidR="00000000" w:rsidRPr="00EB48CF" w:rsidP="00EB48CF">
      <w:pPr>
        <w:pStyle w:val="AllowPageBreak"/>
      </w:pPr>
    </w:p>
    <w:p w:rsidR="00000000" w:rsidRPr="00EB48CF" w:rsidP="00EB48CF">
      <w:pPr>
        <w:pStyle w:val="Heading1"/>
      </w:pPr>
      <w:bookmarkStart w:id="3" w:name="O_940674"/>
      <w:bookmarkEnd w:id="3"/>
      <w:r w:rsidRPr="00EB48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8"/>
        <w:gridCol w:w="6202"/>
      </w:tblGrid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MEM11011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Undertake manual handling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MEM13015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Work safely and effectively in manufacturing and engineering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MEM16006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BodyText"/>
            </w:pPr>
            <w:r w:rsidRPr="00EB48CF">
              <w:t>Organise and communicate information</w:t>
            </w:r>
          </w:p>
        </w:tc>
      </w:tr>
    </w:tbl>
    <w:p w:rsidR="00000000" w:rsidRPr="00EB48CF" w:rsidP="00EB48CF">
      <w:pPr>
        <w:pStyle w:val="BodyText"/>
      </w:pPr>
    </w:p>
    <w:p w:rsidR="00000000" w:rsidRPr="00EB48CF" w:rsidP="00EB48CF">
      <w:pPr>
        <w:pStyle w:val="AllowPageBreak"/>
      </w:pPr>
    </w:p>
    <w:p w:rsidR="00000000" w:rsidRPr="00EB48CF" w:rsidP="00EB48CF">
      <w:pPr>
        <w:pStyle w:val="Heading1"/>
      </w:pPr>
      <w:bookmarkStart w:id="4" w:name="O_940673"/>
      <w:bookmarkEnd w:id="4"/>
      <w:r w:rsidRPr="00EB48CF">
        <w:t>Competency Field</w:t>
      </w:r>
    </w:p>
    <w:p w:rsidR="00000000" w:rsidRPr="00EB48CF" w:rsidP="00863267">
      <w:pPr>
        <w:pStyle w:val="BodyText"/>
      </w:pPr>
      <w:r w:rsidRPr="00EB48CF">
        <w:t>Maintenance and diagnostics</w:t>
      </w:r>
    </w:p>
    <w:p w:rsidR="00000000" w:rsidRPr="00EB48CF" w:rsidP="00EB48CF">
      <w:pPr>
        <w:pStyle w:val="Heading1"/>
      </w:pPr>
      <w:bookmarkStart w:id="5" w:name="O_940671"/>
      <w:bookmarkEnd w:id="5"/>
      <w:r w:rsidRPr="00EB48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Performance criteria describe the performance needed to demonstrate achievement of the element.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BodyText"/>
            </w:pPr>
            <w:r w:rsidRPr="00EB48C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Follow standard operating procedures (SOPs)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Comply with work health and safety (WHS) requirements at all times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Use appropriate personal protective equipment (PPE) in accordance with SOPs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Identify job requirements from specifications, drawings, job sheets or work instructions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BodyText"/>
            </w:pPr>
            <w:r w:rsidRPr="00EB48C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Use power tools for general engineering applications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Select power tools appropriate to the task requirements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 xml:space="preserve">Use power tools for a determined sequence of operations to produce desired outcomes to job specifications 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Identify unsafe or faulty tools and mark for repair before, during and after use according to SOPs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Undertake operational maintenance of tools according to principles, techniques and SOPs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BodyText"/>
            </w:pPr>
            <w:r w:rsidRPr="00EB48CF">
              <w:t>Store power tools safely in appropriate location according to manufacturers</w:t>
            </w:r>
            <w:r>
              <w:t>’</w:t>
            </w:r>
            <w:r w:rsidRPr="00EB48CF">
              <w:t xml:space="preserve"> recommendations and SOPs</w:t>
            </w:r>
          </w:p>
        </w:tc>
      </w:tr>
    </w:tbl>
    <w:p w:rsidR="00000000" w:rsidRPr="00EB48CF" w:rsidP="00EB48CF">
      <w:pPr>
        <w:pStyle w:val="BodyText"/>
      </w:pPr>
    </w:p>
    <w:p w:rsidR="00000000" w:rsidRPr="00EB48CF" w:rsidP="00EB48CF">
      <w:pPr>
        <w:pStyle w:val="AllowPageBreak"/>
      </w:pPr>
    </w:p>
    <w:p w:rsidR="00000000" w:rsidRPr="00EB48CF" w:rsidP="00EB48CF">
      <w:pPr>
        <w:pStyle w:val="Heading1"/>
      </w:pPr>
      <w:bookmarkStart w:id="6" w:name="O_940670"/>
      <w:bookmarkEnd w:id="6"/>
      <w:r w:rsidRPr="00EB48CF">
        <w:t>Foundation Skills</w:t>
      </w:r>
    </w:p>
    <w:p w:rsidR="00000000" w:rsidRPr="00EB48CF" w:rsidP="00863267">
      <w:pPr>
        <w:pStyle w:val="BodyText"/>
      </w:pPr>
      <w:r w:rsidRPr="00EB48CF">
        <w:t>This section describes</w:t>
      </w:r>
      <w:r w:rsidRPr="00EB48CF">
        <w:t xml:space="preserve"> those required skills (reading, writing, oral communication and numeracy) that are essential to workplace performance in this unit of competency.  </w:t>
      </w:r>
    </w:p>
    <w:p w:rsidR="00000000" w:rsidRPr="00EB48CF" w:rsidP="00863267">
      <w:pPr>
        <w:pStyle w:val="BodyText"/>
      </w:pPr>
      <w:r w:rsidRPr="00EB48CF">
        <w:t>Foundation skills essential to performance are explicit in the performance criteria of this unit of compet</w:t>
      </w:r>
      <w:r w:rsidRPr="00EB48CF">
        <w:t>ency.</w:t>
      </w:r>
    </w:p>
    <w:p w:rsidR="00000000" w:rsidRPr="00EB48CF" w:rsidP="00EB48CF">
      <w:pPr>
        <w:pStyle w:val="Heading1"/>
      </w:pPr>
      <w:bookmarkStart w:id="7" w:name="O_940669"/>
      <w:bookmarkEnd w:id="7"/>
      <w:r w:rsidRPr="00EB48C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EB48CF">
              <w:t>ity of the item, and local industry and regional contexts) are included.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Power tools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electric or pneumatic/hydraulic drills</w:t>
            </w:r>
          </w:p>
          <w:p w:rsidR="00000000" w:rsidRPr="00EB48CF" w:rsidP="00EB48CF">
            <w:pPr>
              <w:pStyle w:val="ListBullet"/>
            </w:pPr>
            <w:r w:rsidRPr="00EB48CF">
              <w:t>grinders</w:t>
            </w:r>
          </w:p>
          <w:p w:rsidR="00000000" w:rsidRPr="00EB48CF" w:rsidP="00EB48CF">
            <w:pPr>
              <w:pStyle w:val="ListBullet"/>
            </w:pPr>
            <w:r w:rsidRPr="00EB48CF">
              <w:t>jigsaws</w:t>
            </w:r>
          </w:p>
          <w:p w:rsidR="00000000" w:rsidRPr="00EB48CF" w:rsidP="00EB48CF">
            <w:pPr>
              <w:pStyle w:val="ListBullet"/>
            </w:pPr>
            <w:r w:rsidRPr="00EB48CF">
              <w:t>nibblers</w:t>
            </w:r>
          </w:p>
          <w:p w:rsidR="00000000" w:rsidRPr="00EB48CF" w:rsidP="00EB48CF">
            <w:pPr>
              <w:pStyle w:val="ListBullet"/>
            </w:pPr>
            <w:r w:rsidRPr="00EB48CF">
              <w:t>cutting saws</w:t>
            </w:r>
          </w:p>
          <w:p w:rsidR="00000000" w:rsidRPr="00EB48CF" w:rsidP="00EB48CF">
            <w:pPr>
              <w:pStyle w:val="ListBullet"/>
            </w:pPr>
            <w:r w:rsidRPr="00EB48CF">
              <w:t>sanders</w:t>
            </w:r>
          </w:p>
          <w:p w:rsidR="00000000" w:rsidRPr="00EB48CF" w:rsidP="00EB48CF">
            <w:pPr>
              <w:pStyle w:val="ListBullet"/>
            </w:pPr>
            <w:r w:rsidRPr="00EB48CF">
              <w:t>planers</w:t>
            </w:r>
          </w:p>
          <w:p w:rsidR="00000000" w:rsidRPr="00EB48CF" w:rsidP="00EB48CF">
            <w:pPr>
              <w:pStyle w:val="ListBullet"/>
            </w:pPr>
            <w:r w:rsidRPr="00EB48CF">
              <w:t>routers</w:t>
            </w:r>
          </w:p>
          <w:p w:rsidR="00000000" w:rsidRPr="00EB48CF" w:rsidP="00EB48CF">
            <w:pPr>
              <w:pStyle w:val="ListBullet"/>
            </w:pPr>
            <w:r w:rsidRPr="00EB48CF">
              <w:t xml:space="preserve">pedestal drills 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>pedestal grinders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Power tool operations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clamping</w:t>
            </w:r>
          </w:p>
          <w:p w:rsidR="00000000" w:rsidRPr="00EB48CF" w:rsidP="00EB48CF">
            <w:pPr>
              <w:pStyle w:val="ListBullet"/>
            </w:pPr>
            <w:r w:rsidRPr="00EB48CF">
              <w:t>alignments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>adjustments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loosening and fastening items or components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>shaping, finishing, cutting, grinding of metallic and non-metallic materials and/or tool bits to size and shape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Drawings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drawings and sketches not covered by AS 1100 Technical drawing or AS</w:t>
            </w:r>
            <w:r w:rsidRPr="00EB48CF">
              <w:t xml:space="preserve"> 1102 Graphical symbols for electrotechnical documentation, and their equivalents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>work specifications that include graphic representations that do not require interpretation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Clamping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multigrips</w:t>
            </w:r>
          </w:p>
          <w:p w:rsidR="00000000" w:rsidRPr="00EB48CF" w:rsidP="00EB48CF">
            <w:pPr>
              <w:pStyle w:val="ListBullet"/>
            </w:pPr>
            <w:r w:rsidRPr="00EB48CF">
              <w:t>vices</w:t>
            </w:r>
          </w:p>
          <w:p w:rsidR="00000000" w:rsidRPr="00EB48CF" w:rsidP="00EB48CF">
            <w:pPr>
              <w:pStyle w:val="ListBullet"/>
            </w:pPr>
            <w:r w:rsidRPr="00EB48CF">
              <w:t>jigs and fixtures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 xml:space="preserve">clamps 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Job specifications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finish</w:t>
            </w:r>
          </w:p>
          <w:p w:rsidR="00000000" w:rsidRPr="00EB48CF" w:rsidP="00EB48CF">
            <w:pPr>
              <w:pStyle w:val="ListBullet"/>
            </w:pPr>
            <w:r w:rsidRPr="00EB48CF">
              <w:t xml:space="preserve">size </w:t>
            </w:r>
          </w:p>
          <w:p w:rsidR="00000000" w:rsidP="00EB48CF">
            <w:pPr>
              <w:pStyle w:val="ListBullet"/>
              <w:rPr>
                <w:lang w:val="en-NZ"/>
              </w:rPr>
            </w:pPr>
            <w:r w:rsidRPr="00EB48CF">
              <w:t xml:space="preserve">shape </w:t>
            </w:r>
          </w:p>
        </w:tc>
      </w:tr>
      <w:tr w:rsidTr="00EB4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CF">
            <w:pPr>
              <w:pStyle w:val="BodyText"/>
              <w:rPr>
                <w:lang w:val="en-NZ"/>
              </w:rPr>
            </w:pPr>
            <w:r w:rsidRPr="00EB48CF">
              <w:rPr>
                <w:rStyle w:val="SpecialBold"/>
              </w:rPr>
              <w:t>Operational maintenance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CF" w:rsidP="00EB48CF">
            <w:pPr>
              <w:pStyle w:val="ListBullet"/>
            </w:pPr>
            <w:r w:rsidRPr="00EB48CF">
              <w:t>cleaning</w:t>
            </w:r>
          </w:p>
          <w:p w:rsidR="00000000" w:rsidRPr="00EB48CF" w:rsidP="00EB48CF">
            <w:pPr>
              <w:pStyle w:val="ListBullet"/>
            </w:pPr>
            <w:r w:rsidRPr="00EB48CF">
              <w:t>lubricating</w:t>
            </w:r>
          </w:p>
          <w:p w:rsidR="00000000" w:rsidRPr="00EB48CF" w:rsidP="00EB48CF">
            <w:pPr>
              <w:pStyle w:val="ListBullet"/>
            </w:pPr>
            <w:r w:rsidRPr="00EB48CF">
              <w:t>tightening</w:t>
            </w:r>
          </w:p>
        </w:tc>
      </w:tr>
    </w:tbl>
    <w:p w:rsidR="00863267" w:rsidP="00EB48CF">
      <w:pPr>
        <w:pStyle w:val="BodyText"/>
      </w:pPr>
    </w:p>
    <w:p w:rsidR="00863267" w:rsidP="00EB48CF">
      <w:pPr>
        <w:pStyle w:val="BodyText"/>
      </w:pPr>
    </w:p>
    <w:p w:rsidR="00000000" w:rsidRPr="00EB48CF" w:rsidP="00EB48CF">
      <w:pPr>
        <w:pStyle w:val="Heading1"/>
      </w:pPr>
      <w:bookmarkStart w:id="8" w:name="O_940668"/>
      <w:bookmarkEnd w:id="8"/>
      <w:r w:rsidRPr="00EB48CF">
        <w:t>Unit Mapping Information</w:t>
      </w:r>
    </w:p>
    <w:p w:rsidR="00000000" w:rsidRPr="00EB48CF" w:rsidP="00863267">
      <w:pPr>
        <w:pStyle w:val="BodyText"/>
      </w:pPr>
      <w:r w:rsidRPr="00EB48CF">
        <w:t xml:space="preserve">Release 1. Supersedes and is equivalent to MEM18002B Use power tools/hand held operations </w:t>
      </w:r>
    </w:p>
    <w:p w:rsidR="00000000" w:rsidRPr="00EB48CF" w:rsidP="00EB48CF">
      <w:pPr>
        <w:pStyle w:val="Heading1"/>
      </w:pPr>
      <w:bookmarkStart w:id="9" w:name="O_940661"/>
      <w:bookmarkEnd w:id="9"/>
      <w:r w:rsidRPr="00EB48CF">
        <w:t>Links</w:t>
      </w:r>
    </w:p>
    <w:p w:rsidR="00000000" w:rsidRPr="00EB48CF" w:rsidP="00863267">
      <w:pPr>
        <w:pStyle w:val="BodyText"/>
      </w:pPr>
      <w:r w:rsidRPr="00EB4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58F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B48CF" w:rsidP="00EB48CF"/>
    <w:sectPr w:rsidSect="00EB4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F" w:rsidRPr="00863267" w:rsidP="00863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67" w:rsidP="00EB4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267" w:rsidP="00EB4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3267" w:rsidP="00EB4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8CF" w:rsidRPr="00863267" w:rsidP="00863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67" w:rsidRPr="002D2AF8" w:rsidP="00EB4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MEM18002 Use power tools/hand held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3267" w:rsidP="00EB4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41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B68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8CF"/>
  </w:style>
  <w:style w:type="character" w:customStyle="1" w:styleId="Heading1Char">
    <w:name w:val="Heading 1 Char"/>
    <w:basedOn w:val="DefaultParagraphFont"/>
    <w:link w:val="Heading1"/>
    <w:rsid w:val="00EB4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8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8CF"/>
    <w:rPr>
      <w:b/>
      <w:spacing w:val="0"/>
    </w:rPr>
  </w:style>
  <w:style w:type="paragraph" w:customStyle="1" w:styleId="SuperHeading">
    <w:name w:val="SuperHeading"/>
    <w:basedOn w:val="Normal"/>
    <w:rsid w:val="00EB4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8CF"/>
    <w:rPr>
      <w:i/>
    </w:rPr>
  </w:style>
  <w:style w:type="paragraph" w:styleId="Caption">
    <w:name w:val="caption"/>
    <w:basedOn w:val="BodyText"/>
    <w:next w:val="Normal"/>
    <w:qFormat/>
    <w:rsid w:val="00EB4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8CF"/>
  </w:style>
  <w:style w:type="paragraph" w:styleId="TableofFigures">
    <w:name w:val="table of figures"/>
    <w:basedOn w:val="Normal"/>
    <w:next w:val="Normal"/>
    <w:semiHidden/>
    <w:rsid w:val="00EB4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8CF"/>
    <w:rPr>
      <w:rFonts w:ascii="Wingdings" w:hAnsi="Wingdings"/>
    </w:rPr>
  </w:style>
  <w:style w:type="paragraph" w:customStyle="1" w:styleId="TableHeading">
    <w:name w:val="Table Heading"/>
    <w:basedOn w:val="HeadingBase"/>
    <w:rsid w:val="00EB4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8CF"/>
    <w:rPr>
      <w:color w:val="0033CC"/>
      <w:u w:val="none"/>
    </w:rPr>
  </w:style>
  <w:style w:type="paragraph" w:customStyle="1" w:styleId="BodyTextRight">
    <w:name w:val="Body Text Right"/>
    <w:basedOn w:val="BodyText"/>
    <w:rsid w:val="00EB4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8CF"/>
    <w:rPr>
      <w:sz w:val="32"/>
    </w:rPr>
  </w:style>
  <w:style w:type="paragraph" w:customStyle="1" w:styleId="HeadingProcedure">
    <w:name w:val="Heading Procedure"/>
    <w:basedOn w:val="HeadingBase"/>
    <w:next w:val="Normal"/>
    <w:rsid w:val="00EB4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8CF"/>
    <w:pPr>
      <w:spacing w:before="60" w:after="60"/>
    </w:pPr>
  </w:style>
  <w:style w:type="paragraph" w:styleId="ListContinue">
    <w:name w:val="List Continue"/>
    <w:basedOn w:val="List"/>
    <w:rsid w:val="00EB48CF"/>
    <w:pPr>
      <w:ind w:firstLine="0"/>
    </w:pPr>
  </w:style>
  <w:style w:type="paragraph" w:customStyle="1" w:styleId="ListNote">
    <w:name w:val="List Note"/>
    <w:basedOn w:val="List"/>
    <w:rsid w:val="00EB4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8CF"/>
    <w:rPr>
      <w:rFonts w:ascii="Courier New" w:hAnsi="Courier New"/>
    </w:rPr>
  </w:style>
  <w:style w:type="paragraph" w:customStyle="1" w:styleId="NoteBullet">
    <w:name w:val="Note Bullet"/>
    <w:basedOn w:val="Note"/>
    <w:rsid w:val="00EB4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8CF"/>
    <w:rPr>
      <w:b/>
      <w:smallCaps/>
    </w:rPr>
  </w:style>
  <w:style w:type="paragraph" w:customStyle="1" w:styleId="TableListNumber">
    <w:name w:val="Table List Number"/>
    <w:basedOn w:val="ListNumber"/>
    <w:rsid w:val="00EB4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8CF"/>
    <w:pPr>
      <w:numPr>
        <w:numId w:val="8"/>
      </w:numPr>
    </w:pPr>
  </w:style>
  <w:style w:type="paragraph" w:customStyle="1" w:styleId="ListAlpha2">
    <w:name w:val="List Alpha 2"/>
    <w:basedOn w:val="List2"/>
    <w:rsid w:val="00EB48CF"/>
    <w:pPr>
      <w:numPr>
        <w:numId w:val="7"/>
      </w:numPr>
    </w:pPr>
  </w:style>
  <w:style w:type="paragraph" w:styleId="List2">
    <w:name w:val="List 2"/>
    <w:basedOn w:val="BodyText"/>
    <w:rsid w:val="00EB4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8CF"/>
    <w:pPr>
      <w:numPr>
        <w:numId w:val="3"/>
      </w:numPr>
    </w:pPr>
  </w:style>
  <w:style w:type="paragraph" w:styleId="ListContinue2">
    <w:name w:val="List Continue 2"/>
    <w:basedOn w:val="List2"/>
    <w:rsid w:val="00EB48CF"/>
    <w:pPr>
      <w:ind w:firstLine="0"/>
    </w:pPr>
  </w:style>
  <w:style w:type="paragraph" w:styleId="ListContinue3">
    <w:name w:val="List Continue 3"/>
    <w:basedOn w:val="List3"/>
    <w:rsid w:val="00EB48CF"/>
    <w:pPr>
      <w:ind w:left="1021" w:firstLine="0"/>
    </w:pPr>
  </w:style>
  <w:style w:type="paragraph" w:styleId="ListContinue4">
    <w:name w:val="List Continue 4"/>
    <w:basedOn w:val="List4"/>
    <w:rsid w:val="00EB48CF"/>
    <w:pPr>
      <w:ind w:firstLine="0"/>
    </w:pPr>
  </w:style>
  <w:style w:type="paragraph" w:styleId="ListContinue5">
    <w:name w:val="List Continue 5"/>
    <w:basedOn w:val="List5"/>
    <w:rsid w:val="00EB48CF"/>
    <w:pPr>
      <w:ind w:firstLine="0"/>
    </w:pPr>
  </w:style>
  <w:style w:type="paragraph" w:styleId="ListNumber3">
    <w:name w:val="List Number 3"/>
    <w:basedOn w:val="List3"/>
    <w:rsid w:val="00EB48CF"/>
    <w:pPr>
      <w:numPr>
        <w:numId w:val="4"/>
      </w:numPr>
    </w:pPr>
  </w:style>
  <w:style w:type="paragraph" w:styleId="ListNumber4">
    <w:name w:val="List Number 4"/>
    <w:basedOn w:val="List4"/>
    <w:rsid w:val="00EB48CF"/>
    <w:pPr>
      <w:numPr>
        <w:numId w:val="5"/>
      </w:numPr>
    </w:pPr>
  </w:style>
  <w:style w:type="paragraph" w:styleId="ListNumber5">
    <w:name w:val="List Number 5"/>
    <w:basedOn w:val="List5"/>
    <w:rsid w:val="00EB48CF"/>
    <w:pPr>
      <w:numPr>
        <w:numId w:val="6"/>
      </w:numPr>
    </w:pPr>
  </w:style>
  <w:style w:type="paragraph" w:styleId="BlockText">
    <w:name w:val="Block Text"/>
    <w:basedOn w:val="Normal"/>
    <w:rsid w:val="00EB4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8CF"/>
    <w:rPr>
      <w:sz w:val="16"/>
      <w:vertAlign w:val="superscript"/>
    </w:rPr>
  </w:style>
  <w:style w:type="character" w:customStyle="1" w:styleId="Symbols">
    <w:name w:val="Symbols"/>
    <w:basedOn w:val="DefaultParagraphFont"/>
    <w:rsid w:val="00EB48CF"/>
    <w:rPr>
      <w:rFonts w:ascii="Symbol" w:hAnsi="Symbol"/>
    </w:rPr>
  </w:style>
  <w:style w:type="character" w:customStyle="1" w:styleId="MenuOptions">
    <w:name w:val="Menu Options"/>
    <w:basedOn w:val="DefaultParagraphFont"/>
    <w:rsid w:val="00EB4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8CF"/>
    <w:rPr>
      <w:b/>
    </w:rPr>
  </w:style>
  <w:style w:type="character" w:customStyle="1" w:styleId="Underlined">
    <w:name w:val="Underlined"/>
    <w:basedOn w:val="DefaultParagraphFont"/>
    <w:rsid w:val="00EB48CF"/>
    <w:rPr>
      <w:u w:val="single"/>
    </w:rPr>
  </w:style>
  <w:style w:type="paragraph" w:customStyle="1" w:styleId="TableBodyTextRight">
    <w:name w:val="Table Body Text Right"/>
    <w:basedOn w:val="TableBodyText"/>
    <w:rsid w:val="00EB4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8CF"/>
    <w:rPr>
      <w:sz w:val="18"/>
    </w:rPr>
  </w:style>
  <w:style w:type="paragraph" w:customStyle="1" w:styleId="BodySmallRight">
    <w:name w:val="Body Small Right"/>
    <w:basedOn w:val="BodyTextRight"/>
    <w:rsid w:val="00EB48CF"/>
    <w:rPr>
      <w:sz w:val="18"/>
      <w:szCs w:val="18"/>
    </w:rPr>
  </w:style>
  <w:style w:type="paragraph" w:customStyle="1" w:styleId="MarginEdition">
    <w:name w:val="Margin Edition"/>
    <w:basedOn w:val="MarginNote"/>
    <w:rsid w:val="00EB4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8CF"/>
    <w:rPr>
      <w:sz w:val="2"/>
      <w:szCs w:val="2"/>
    </w:rPr>
  </w:style>
  <w:style w:type="character" w:customStyle="1" w:styleId="Small">
    <w:name w:val="Small"/>
    <w:basedOn w:val="DefaultParagraphFont"/>
    <w:rsid w:val="00EB48CF"/>
    <w:rPr>
      <w:sz w:val="16"/>
    </w:rPr>
  </w:style>
  <w:style w:type="paragraph" w:customStyle="1" w:styleId="WideTable">
    <w:name w:val="Wide Table"/>
    <w:basedOn w:val="Normal"/>
    <w:rsid w:val="00EB4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8CF"/>
  </w:style>
  <w:style w:type="paragraph" w:styleId="Quote">
    <w:name w:val="Quote"/>
    <w:basedOn w:val="Heading1"/>
    <w:link w:val="QuoteChar"/>
    <w:qFormat/>
    <w:rsid w:val="00EB4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8CF"/>
    <w:pPr>
      <w:pageBreakBefore/>
    </w:pPr>
  </w:style>
  <w:style w:type="paragraph" w:customStyle="1" w:styleId="Border">
    <w:name w:val="Border"/>
    <w:basedOn w:val="Normal"/>
    <w:qFormat/>
    <w:rsid w:val="00EB4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8CF"/>
    <w:rPr>
      <w:u w:val="single"/>
    </w:rPr>
  </w:style>
  <w:style w:type="character" w:customStyle="1" w:styleId="BoldandItalics">
    <w:name w:val="Bold and Italics"/>
    <w:qFormat/>
    <w:rsid w:val="00EB48CF"/>
    <w:rPr>
      <w:b/>
      <w:i/>
      <w:u w:val="none"/>
    </w:rPr>
  </w:style>
  <w:style w:type="paragraph" w:styleId="BalloonText">
    <w:name w:val="Balloon Text"/>
    <w:basedOn w:val="Normal"/>
    <w:link w:val="BalloonTextChar"/>
    <w:rsid w:val="00EB4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8CF"/>
    <w:pPr>
      <w:spacing w:before="0" w:after="0"/>
    </w:pPr>
  </w:style>
  <w:style w:type="paragraph" w:customStyle="1" w:styleId="BodyTextBold">
    <w:name w:val="Body Text Bold"/>
    <w:basedOn w:val="BodyText"/>
    <w:qFormat/>
    <w:rsid w:val="00EB48CF"/>
    <w:rPr>
      <w:b/>
    </w:rPr>
  </w:style>
  <w:style w:type="character" w:styleId="Hyperlink">
    <w:name w:val="Hyperlink"/>
    <w:basedOn w:val="DefaultParagraphFont"/>
    <w:uiPriority w:val="99"/>
    <w:unhideWhenUsed/>
    <w:rsid w:val="00863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3848</Characters>
  <Application>Microsoft Office Word</Application>
  <DocSecurity>0</DocSecurity>
  <Lines>183</Lines>
  <Paragraphs>109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MEM18002 Use power tools/hand held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