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79E" w:rsidP="00CF47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MEM18001 Use hand tools</w:t>
      </w:r>
      <w:r>
        <w:fldChar w:fldCharType="end"/>
      </w:r>
    </w:p>
    <w:p w:rsidR="00CF479E" w:rsidP="00CF479E">
      <w:pPr>
        <w:pStyle w:val="Version"/>
        <w:sectPr w:rsidSect="001D3D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3D3B" w:rsidP="001D3D3B">
      <w:pPr>
        <w:pStyle w:val="SuperHeading"/>
      </w:pPr>
      <w:r w:rsidRPr="001D3D3B">
        <w:t>MEM18001 Use hand tools</w:t>
      </w:r>
    </w:p>
    <w:p w:rsidR="00000000" w:rsidRPr="001D3D3B" w:rsidP="001D3D3B">
      <w:pPr>
        <w:pStyle w:val="Heading1"/>
      </w:pPr>
      <w:bookmarkStart w:id="1" w:name="O_940640"/>
      <w:bookmarkEnd w:id="1"/>
      <w:r w:rsidRPr="001D3D3B">
        <w:t>Modification History</w:t>
      </w:r>
    </w:p>
    <w:p w:rsidR="00000000" w:rsidRPr="001D3D3B" w:rsidP="00CF479E">
      <w:pPr>
        <w:pStyle w:val="BodyText"/>
      </w:pPr>
      <w:r w:rsidRPr="001D3D3B">
        <w:t xml:space="preserve">Release 1. Supersedes and is equivalent to MEM18001C Use hand tools </w:t>
      </w:r>
    </w:p>
    <w:p w:rsidR="00000000" w:rsidRPr="001D3D3B" w:rsidP="001D3D3B">
      <w:pPr>
        <w:pStyle w:val="Heading1"/>
      </w:pPr>
      <w:bookmarkStart w:id="2" w:name="O_940641"/>
      <w:bookmarkEnd w:id="2"/>
      <w:r w:rsidRPr="001D3D3B">
        <w:t>Application</w:t>
      </w:r>
    </w:p>
    <w:p w:rsidR="00000000" w:rsidRPr="001D3D3B" w:rsidP="00CF479E">
      <w:pPr>
        <w:pStyle w:val="BodyText"/>
      </w:pPr>
      <w:r w:rsidRPr="001D3D3B">
        <w:t>This unit of competency defines the skills and knowledge required to use a range of hand tools for a variety of general engineering applications.</w:t>
      </w:r>
    </w:p>
    <w:p w:rsidR="00000000" w:rsidRPr="001D3D3B" w:rsidP="00CF479E">
      <w:pPr>
        <w:pStyle w:val="BodyText"/>
      </w:pPr>
      <w:r w:rsidRPr="001D3D3B">
        <w:t>This unit s</w:t>
      </w:r>
      <w:r w:rsidRPr="001D3D3B">
        <w:t>hould not be selected if the hand tool is dedicated to a single operation or machine or when a machine-specific/customised tool is used.</w:t>
      </w:r>
    </w:p>
    <w:p w:rsidR="00000000" w:rsidRPr="001D3D3B" w:rsidP="00CF479E">
      <w:pPr>
        <w:pStyle w:val="BodyText"/>
      </w:pPr>
      <w:r w:rsidRPr="001D3D3B">
        <w:t>Where the interpretation of technical drawings is required unit MEM09002 Interpret technical drawing should also be se</w:t>
      </w:r>
      <w:r w:rsidRPr="001D3D3B">
        <w:t>lected.</w:t>
      </w:r>
    </w:p>
    <w:p w:rsidR="00000000" w:rsidRPr="001D3D3B" w:rsidP="00CF479E">
      <w:pPr>
        <w:pStyle w:val="BodyText"/>
      </w:pPr>
      <w:r w:rsidRPr="001D3D3B">
        <w:t>Where the selection and use of engineering measuring equipment is required unit MEM12023 Perform engineering measurements should also be selected.</w:t>
      </w:r>
    </w:p>
    <w:p w:rsidR="00000000" w:rsidRPr="001D3D3B" w:rsidP="00CF479E">
      <w:pPr>
        <w:pStyle w:val="BodyText"/>
      </w:pPr>
      <w:r w:rsidRPr="001D3D3B">
        <w:t>Where the selection and use of power tools/hand held operations is required unit MEM18002 Use power</w:t>
      </w:r>
      <w:r w:rsidRPr="001D3D3B">
        <w:t xml:space="preserve"> tools/hand held operations should also be selected.</w:t>
      </w:r>
    </w:p>
    <w:p w:rsidR="00000000" w:rsidRPr="001D3D3B" w:rsidP="00CF479E">
      <w:pPr>
        <w:pStyle w:val="BodyText"/>
      </w:pPr>
      <w:r w:rsidRPr="001D3D3B">
        <w:t>No licensing, legislative or certification requirements apply to this unit at the time of publication.</w:t>
      </w:r>
    </w:p>
    <w:p w:rsidR="00000000" w:rsidRPr="001D3D3B" w:rsidP="001D3D3B">
      <w:pPr>
        <w:pStyle w:val="BodyText"/>
      </w:pPr>
      <w:r w:rsidRPr="001D3D3B">
        <w:rPr>
          <w:rStyle w:val="SpecialBold"/>
        </w:rPr>
        <w:t>Band</w:t>
      </w:r>
      <w:r w:rsidRPr="001D3D3B">
        <w:t>:</w:t>
      </w:r>
      <w:r w:rsidRPr="001D3D3B">
        <w:tab/>
      </w:r>
      <w:r w:rsidRPr="001D3D3B">
        <w:rPr>
          <w:rStyle w:val="SpecialBold"/>
        </w:rPr>
        <w:t>A</w:t>
      </w:r>
    </w:p>
    <w:p w:rsidR="00000000" w:rsidRPr="001D3D3B" w:rsidP="001D3D3B">
      <w:pPr>
        <w:pStyle w:val="BodyText"/>
      </w:pPr>
      <w:r w:rsidRPr="001D3D3B">
        <w:rPr>
          <w:rStyle w:val="SpecialBold"/>
        </w:rPr>
        <w:t>Unit Weight</w:t>
      </w:r>
      <w:r w:rsidRPr="001D3D3B">
        <w:t>:</w:t>
      </w:r>
      <w:r w:rsidRPr="001D3D3B">
        <w:tab/>
      </w:r>
      <w:r w:rsidRPr="001D3D3B">
        <w:rPr>
          <w:rStyle w:val="SpecialBold"/>
        </w:rPr>
        <w:t>2</w:t>
      </w:r>
    </w:p>
    <w:p w:rsidR="00000000" w:rsidRPr="001D3D3B" w:rsidP="001D3D3B">
      <w:pPr>
        <w:pStyle w:val="AllowPageBreak"/>
      </w:pPr>
    </w:p>
    <w:p w:rsidR="00000000" w:rsidRPr="001D3D3B" w:rsidP="001D3D3B">
      <w:pPr>
        <w:pStyle w:val="Heading1"/>
      </w:pPr>
      <w:bookmarkStart w:id="3" w:name="O_940642"/>
      <w:bookmarkEnd w:id="3"/>
      <w:r w:rsidRPr="001D3D3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Undertake manual handling</w:t>
            </w:r>
          </w:p>
        </w:tc>
      </w:tr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Work safely and effectively in manufacturing and engineering</w:t>
            </w:r>
          </w:p>
        </w:tc>
      </w:tr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3B" w:rsidP="001D3D3B">
            <w:pPr>
              <w:pStyle w:val="BodyText"/>
            </w:pPr>
            <w:r w:rsidRPr="001D3D3B">
              <w:t>Organise and communicate information</w:t>
            </w:r>
          </w:p>
        </w:tc>
      </w:tr>
    </w:tbl>
    <w:p w:rsidR="00000000" w:rsidRPr="001D3D3B" w:rsidP="001D3D3B">
      <w:pPr>
        <w:pStyle w:val="BodyText"/>
      </w:pPr>
    </w:p>
    <w:p w:rsidR="00000000" w:rsidRPr="001D3D3B" w:rsidP="001D3D3B">
      <w:pPr>
        <w:pStyle w:val="AllowPageBreak"/>
      </w:pPr>
    </w:p>
    <w:p w:rsidR="00000000" w:rsidRPr="001D3D3B" w:rsidP="001D3D3B">
      <w:pPr>
        <w:pStyle w:val="Heading1"/>
      </w:pPr>
      <w:bookmarkStart w:id="4" w:name="O_940643"/>
      <w:bookmarkEnd w:id="4"/>
      <w:r w:rsidRPr="001D3D3B">
        <w:t>Competency Field</w:t>
      </w:r>
    </w:p>
    <w:p w:rsidR="00000000" w:rsidRPr="001D3D3B" w:rsidP="00CF479E">
      <w:pPr>
        <w:pStyle w:val="BodyText"/>
      </w:pPr>
      <w:r w:rsidRPr="001D3D3B">
        <w:t>Maintenance and diagnostics</w:t>
      </w:r>
    </w:p>
    <w:p w:rsidR="00000000" w:rsidRPr="001D3D3B" w:rsidP="001D3D3B">
      <w:pPr>
        <w:pStyle w:val="Heading1"/>
      </w:pPr>
      <w:bookmarkStart w:id="5" w:name="O_940645"/>
      <w:bookmarkEnd w:id="5"/>
      <w:r w:rsidRPr="001D3D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Elements describe the es</w:t>
            </w:r>
            <w:r w:rsidRPr="001D3D3B">
              <w:t>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Performance criteria describe the performance needed to demonstrate achievement of the element.</w:t>
            </w:r>
          </w:p>
        </w:tc>
      </w:tr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3B" w:rsidP="001D3D3B">
            <w:pPr>
              <w:pStyle w:val="BodyText"/>
            </w:pPr>
            <w:r w:rsidRPr="001D3D3B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Follow standard operating procedures (SOPs)</w:t>
            </w:r>
          </w:p>
        </w:tc>
      </w:tr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Comply with work health and safety (WHS) requirements at all times</w:t>
            </w:r>
          </w:p>
        </w:tc>
      </w:tr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Use appropriate personal protective equipment (PPE) in accordance with SOPs</w:t>
            </w:r>
          </w:p>
        </w:tc>
      </w:tr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Identify job requirements from specifications, drawings, job sheets or work instructions</w:t>
            </w:r>
          </w:p>
        </w:tc>
      </w:tr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</w:p>
        </w:tc>
      </w:tr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3B" w:rsidP="001D3D3B">
            <w:pPr>
              <w:pStyle w:val="BodyText"/>
            </w:pPr>
            <w:r w:rsidRPr="001D3D3B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rPr>
                <w:rStyle w:val="SpecialBold"/>
              </w:rPr>
              <w:t>Use hand tools for general engineering applications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Select hand tools appropriate to the task requirements</w:t>
            </w:r>
          </w:p>
        </w:tc>
      </w:tr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 xml:space="preserve">Use hand tools to produce outcomes that meet job specifications </w:t>
            </w:r>
          </w:p>
        </w:tc>
      </w:tr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Identify unsafe or faulty tools and mark for repair according to d</w:t>
            </w:r>
            <w:r w:rsidRPr="001D3D3B">
              <w:t>esignated procedures before, during and after use</w:t>
            </w:r>
          </w:p>
        </w:tc>
      </w:tr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Undertake routine maintenance of tools using engineering principles, tools, equipment and procedures</w:t>
            </w:r>
          </w:p>
        </w:tc>
      </w:tr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3B" w:rsidP="001D3D3B">
            <w:pPr>
              <w:pStyle w:val="BodyText"/>
            </w:pPr>
            <w:r w:rsidRPr="001D3D3B">
              <w:t>Store hand tools safely in appropriate location according to procedures and manufacturers’</w:t>
            </w:r>
            <w:r w:rsidRPr="001D3D3B">
              <w:t xml:space="preserve"> recommendations</w:t>
            </w:r>
          </w:p>
        </w:tc>
      </w:tr>
    </w:tbl>
    <w:p w:rsidR="00CF479E" w:rsidP="001D3D3B">
      <w:pPr>
        <w:pStyle w:val="BodyText"/>
      </w:pPr>
    </w:p>
    <w:p w:rsidR="00CF479E" w:rsidP="001D3D3B">
      <w:pPr>
        <w:pStyle w:val="BodyText"/>
      </w:pPr>
    </w:p>
    <w:p w:rsidR="00000000" w:rsidRPr="001D3D3B" w:rsidP="001D3D3B">
      <w:pPr>
        <w:pStyle w:val="Heading1"/>
      </w:pPr>
      <w:bookmarkStart w:id="6" w:name="O_940646"/>
      <w:bookmarkEnd w:id="6"/>
      <w:r w:rsidRPr="001D3D3B">
        <w:t>Foundation Skills</w:t>
      </w:r>
    </w:p>
    <w:p w:rsidR="00000000" w:rsidRPr="001D3D3B" w:rsidP="00CF479E">
      <w:pPr>
        <w:pStyle w:val="BodyText"/>
      </w:pPr>
      <w:r w:rsidRPr="001D3D3B">
        <w:t>This section describes those required skills (reading, writing, oral communication and numeracy) that are essential to workplace performance in this unit of competency.</w:t>
      </w:r>
    </w:p>
    <w:p w:rsidR="00000000" w:rsidRPr="001D3D3B" w:rsidP="00CF479E">
      <w:pPr>
        <w:pStyle w:val="BodyText"/>
      </w:pPr>
      <w:r w:rsidRPr="001D3D3B">
        <w:t xml:space="preserve">Foundation skills essential to </w:t>
      </w:r>
      <w:r w:rsidRPr="001D3D3B">
        <w:t>performance are explicit in the performance criteria of this unit of competency.</w:t>
      </w:r>
    </w:p>
    <w:p w:rsidR="00000000" w:rsidRPr="001D3D3B" w:rsidP="001D3D3B">
      <w:pPr>
        <w:pStyle w:val="Heading1"/>
      </w:pPr>
      <w:bookmarkStart w:id="7" w:name="O_940647"/>
      <w:bookmarkEnd w:id="7"/>
      <w:r w:rsidRPr="001D3D3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t>This field allows for different work environments and conditions that may affect performance. Essential operating conditions that may be p</w:t>
            </w:r>
            <w:r w:rsidRPr="001D3D3B">
              <w:t>resent (depending on the work situation, needs of the candidate, accessibility of the item, and local industry and regional contexts) are included.</w:t>
            </w:r>
          </w:p>
        </w:tc>
      </w:tr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rPr>
                <w:rStyle w:val="SpecialBold"/>
              </w:rPr>
              <w:t>Hand tools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3B" w:rsidP="001D3D3B">
            <w:pPr>
              <w:pStyle w:val="ListBullet"/>
            </w:pPr>
            <w:r w:rsidRPr="001D3D3B">
              <w:t>hacksaws</w:t>
            </w:r>
          </w:p>
          <w:p w:rsidR="00000000" w:rsidRPr="001D3D3B" w:rsidP="001D3D3B">
            <w:pPr>
              <w:pStyle w:val="ListBullet"/>
            </w:pPr>
            <w:r w:rsidRPr="001D3D3B">
              <w:t>hammers</w:t>
            </w:r>
          </w:p>
          <w:p w:rsidR="00000000" w:rsidRPr="001D3D3B" w:rsidP="001D3D3B">
            <w:pPr>
              <w:pStyle w:val="ListBullet"/>
            </w:pPr>
            <w:r w:rsidRPr="001D3D3B">
              <w:t>punches</w:t>
            </w:r>
          </w:p>
          <w:p w:rsidR="00000000" w:rsidRPr="001D3D3B" w:rsidP="001D3D3B">
            <w:pPr>
              <w:pStyle w:val="ListBullet"/>
            </w:pPr>
            <w:r w:rsidRPr="001D3D3B">
              <w:t>screwdrivers</w:t>
            </w:r>
          </w:p>
          <w:p w:rsidR="00000000" w:rsidRPr="001D3D3B" w:rsidP="001D3D3B">
            <w:pPr>
              <w:pStyle w:val="ListBullet"/>
            </w:pPr>
            <w:r w:rsidRPr="001D3D3B">
              <w:t>sockets</w:t>
            </w:r>
          </w:p>
          <w:p w:rsidR="00000000" w:rsidRPr="001D3D3B" w:rsidP="001D3D3B">
            <w:pPr>
              <w:pStyle w:val="ListBullet"/>
            </w:pPr>
            <w:r w:rsidRPr="001D3D3B">
              <w:t>wrenches</w:t>
            </w:r>
          </w:p>
          <w:p w:rsidR="00000000" w:rsidRPr="001D3D3B" w:rsidP="001D3D3B">
            <w:pPr>
              <w:pStyle w:val="ListBullet"/>
            </w:pPr>
            <w:r w:rsidRPr="001D3D3B">
              <w:t>scrapers</w:t>
            </w:r>
          </w:p>
          <w:p w:rsidR="00000000" w:rsidRPr="001D3D3B" w:rsidP="001D3D3B">
            <w:pPr>
              <w:pStyle w:val="ListBullet"/>
            </w:pPr>
            <w:r w:rsidRPr="001D3D3B">
              <w:t>chisels</w:t>
            </w:r>
          </w:p>
          <w:p w:rsidR="00000000" w:rsidRPr="001D3D3B" w:rsidP="001D3D3B">
            <w:pPr>
              <w:pStyle w:val="ListBullet"/>
            </w:pPr>
            <w:r w:rsidRPr="001D3D3B">
              <w:t>gouges</w:t>
            </w:r>
          </w:p>
          <w:p w:rsidR="00000000" w:rsidRPr="001D3D3B" w:rsidP="001D3D3B">
            <w:pPr>
              <w:pStyle w:val="ListBullet"/>
            </w:pPr>
            <w:r w:rsidRPr="001D3D3B">
              <w:t xml:space="preserve">wood planes </w:t>
            </w:r>
          </w:p>
          <w:p w:rsidR="00000000" w:rsidRPr="001D3D3B" w:rsidP="001D3D3B">
            <w:pPr>
              <w:pStyle w:val="ListBullet"/>
            </w:pPr>
            <w:r w:rsidRPr="001D3D3B">
              <w:t>files of all cross-sectional shapes and types</w:t>
            </w:r>
          </w:p>
          <w:p w:rsidR="00000000" w:rsidP="001D3D3B">
            <w:pPr>
              <w:pStyle w:val="ListBullet"/>
              <w:rPr>
                <w:lang w:val="en-NZ"/>
              </w:rPr>
            </w:pPr>
            <w:r w:rsidRPr="001D3D3B">
              <w:t>hand held taps and dies</w:t>
            </w:r>
          </w:p>
        </w:tc>
      </w:tr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rPr>
                <w:rStyle w:val="SpecialBold"/>
              </w:rPr>
              <w:t>Applications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3B" w:rsidP="001D3D3B">
            <w:pPr>
              <w:pStyle w:val="ListBullet"/>
            </w:pPr>
            <w:r w:rsidRPr="001D3D3B">
              <w:t>adjusting</w:t>
            </w:r>
          </w:p>
          <w:p w:rsidR="00000000" w:rsidRPr="001D3D3B" w:rsidP="001D3D3B">
            <w:pPr>
              <w:pStyle w:val="ListBullet"/>
            </w:pPr>
            <w:r w:rsidRPr="001D3D3B">
              <w:t>dismantling</w:t>
            </w:r>
          </w:p>
          <w:p w:rsidR="00000000" w:rsidRPr="001D3D3B" w:rsidP="001D3D3B">
            <w:pPr>
              <w:pStyle w:val="ListBullet"/>
            </w:pPr>
            <w:r w:rsidRPr="001D3D3B">
              <w:t>assembling and finishing of items or components</w:t>
            </w:r>
          </w:p>
          <w:p w:rsidR="00000000" w:rsidRPr="001D3D3B" w:rsidP="001D3D3B">
            <w:pPr>
              <w:pStyle w:val="ListBullet"/>
            </w:pPr>
            <w:r w:rsidRPr="001D3D3B">
              <w:t>finishing, cutting, scraping of metallic and non-metallic material to size and shape</w:t>
            </w:r>
          </w:p>
          <w:p w:rsidR="00000000" w:rsidP="001D3D3B">
            <w:pPr>
              <w:pStyle w:val="ListBullet"/>
              <w:rPr>
                <w:lang w:val="en-NZ"/>
              </w:rPr>
            </w:pPr>
            <w:r w:rsidRPr="001D3D3B">
              <w:t>tapping/retapping and threading/rethreading new/damaged threads</w:t>
            </w:r>
          </w:p>
        </w:tc>
      </w:tr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rPr>
                <w:rStyle w:val="SpecialBold"/>
              </w:rPr>
              <w:t>Drawings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3B" w:rsidP="001D3D3B">
            <w:pPr>
              <w:pStyle w:val="ListBullet"/>
            </w:pPr>
            <w:r w:rsidRPr="001D3D3B">
              <w:t>drawings and sketches not covered by AS 1100 Technical drawing or AS 1102 Graphical symbols for electrotechnical documentation, and their equivalents</w:t>
            </w:r>
          </w:p>
          <w:p w:rsidR="00000000" w:rsidP="001D3D3B">
            <w:pPr>
              <w:pStyle w:val="ListBullet"/>
              <w:rPr>
                <w:lang w:val="en-NZ"/>
              </w:rPr>
            </w:pPr>
            <w:r w:rsidRPr="001D3D3B">
              <w:t>work specifications that include graphic representations that do not require interpretation</w:t>
            </w:r>
          </w:p>
        </w:tc>
      </w:tr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rPr>
                <w:rStyle w:val="SpecialBold"/>
              </w:rPr>
              <w:t>Job specifica</w:t>
            </w:r>
            <w:r w:rsidRPr="001D3D3B">
              <w:rPr>
                <w:rStyle w:val="SpecialBold"/>
              </w:rPr>
              <w:t>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3B" w:rsidP="001D3D3B">
            <w:pPr>
              <w:pStyle w:val="ListBullet"/>
            </w:pPr>
            <w:r w:rsidRPr="001D3D3B">
              <w:t>finish</w:t>
            </w:r>
          </w:p>
          <w:p w:rsidR="00000000" w:rsidRPr="001D3D3B" w:rsidP="001D3D3B">
            <w:pPr>
              <w:pStyle w:val="ListBullet"/>
            </w:pPr>
            <w:r w:rsidRPr="001D3D3B">
              <w:t>tension</w:t>
            </w:r>
          </w:p>
          <w:p w:rsidR="00000000" w:rsidRPr="001D3D3B" w:rsidP="001D3D3B">
            <w:pPr>
              <w:pStyle w:val="ListBullet"/>
            </w:pPr>
            <w:r w:rsidRPr="001D3D3B">
              <w:t xml:space="preserve">size </w:t>
            </w:r>
          </w:p>
          <w:p w:rsidR="00000000" w:rsidP="001D3D3B">
            <w:pPr>
              <w:pStyle w:val="ListBullet"/>
              <w:rPr>
                <w:lang w:val="en-NZ"/>
              </w:rPr>
            </w:pPr>
            <w:r w:rsidRPr="001D3D3B">
              <w:t xml:space="preserve">shape </w:t>
            </w:r>
          </w:p>
        </w:tc>
      </w:tr>
      <w:tr w:rsidTr="001D3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3B">
            <w:pPr>
              <w:pStyle w:val="BodyText"/>
              <w:rPr>
                <w:lang w:val="en-NZ"/>
              </w:rPr>
            </w:pPr>
            <w:r w:rsidRPr="001D3D3B">
              <w:rPr>
                <w:rStyle w:val="SpecialBold"/>
              </w:rPr>
              <w:t>Routine maintenance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3B" w:rsidP="001D3D3B">
            <w:pPr>
              <w:pStyle w:val="ListBullet"/>
            </w:pPr>
            <w:r w:rsidRPr="001D3D3B">
              <w:t>cleaning</w:t>
            </w:r>
          </w:p>
          <w:p w:rsidR="00000000" w:rsidRPr="001D3D3B" w:rsidP="001D3D3B">
            <w:pPr>
              <w:pStyle w:val="ListBullet"/>
            </w:pPr>
            <w:r w:rsidRPr="001D3D3B">
              <w:t>lubricating</w:t>
            </w:r>
          </w:p>
          <w:p w:rsidR="00000000" w:rsidRPr="001D3D3B" w:rsidP="001D3D3B">
            <w:pPr>
              <w:pStyle w:val="ListBullet"/>
            </w:pPr>
            <w:r w:rsidRPr="001D3D3B">
              <w:t>tightening</w:t>
            </w:r>
          </w:p>
          <w:p w:rsidR="00000000" w:rsidRPr="001D3D3B" w:rsidP="001D3D3B">
            <w:pPr>
              <w:pStyle w:val="ListBullet"/>
            </w:pPr>
            <w:r w:rsidRPr="001D3D3B">
              <w:t>simple tool repairs</w:t>
            </w:r>
          </w:p>
          <w:p w:rsidR="00000000" w:rsidRPr="001D3D3B" w:rsidP="001D3D3B">
            <w:pPr>
              <w:pStyle w:val="ListBullet"/>
            </w:pPr>
            <w:r w:rsidRPr="001D3D3B">
              <w:t xml:space="preserve">adjustments </w:t>
            </w:r>
          </w:p>
        </w:tc>
      </w:tr>
    </w:tbl>
    <w:p w:rsidR="00CF479E" w:rsidP="001D3D3B">
      <w:pPr>
        <w:pStyle w:val="BodyText"/>
      </w:pPr>
    </w:p>
    <w:p w:rsidR="00CF479E" w:rsidP="001D3D3B">
      <w:pPr>
        <w:pStyle w:val="BodyText"/>
      </w:pPr>
    </w:p>
    <w:p w:rsidR="00000000" w:rsidRPr="001D3D3B" w:rsidP="001D3D3B">
      <w:pPr>
        <w:pStyle w:val="Heading1"/>
      </w:pPr>
      <w:bookmarkStart w:id="8" w:name="O_940648"/>
      <w:bookmarkEnd w:id="8"/>
      <w:r w:rsidRPr="001D3D3B">
        <w:t>Unit Mapping Information</w:t>
      </w:r>
    </w:p>
    <w:p w:rsidR="00000000" w:rsidRPr="001D3D3B" w:rsidP="00CF479E">
      <w:pPr>
        <w:pStyle w:val="BodyText"/>
      </w:pPr>
      <w:r w:rsidRPr="001D3D3B">
        <w:t xml:space="preserve">Release 1. Supersedes and is equivalent to MEM18001C Use hand tools </w:t>
      </w:r>
    </w:p>
    <w:p w:rsidR="00000000" w:rsidRPr="001D3D3B" w:rsidP="001D3D3B">
      <w:pPr>
        <w:pStyle w:val="Heading1"/>
      </w:pPr>
      <w:bookmarkStart w:id="9" w:name="O_940655"/>
      <w:bookmarkEnd w:id="9"/>
      <w:r w:rsidRPr="001D3D3B">
        <w:t>Links</w:t>
      </w:r>
    </w:p>
    <w:p w:rsidR="00000000" w:rsidRPr="001D3D3B" w:rsidP="00CF479E">
      <w:pPr>
        <w:pStyle w:val="BodyText"/>
      </w:pPr>
      <w:r w:rsidRPr="001D3D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8624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D3D3B" w:rsidP="001D3D3B"/>
    <w:sectPr w:rsidSect="001D3D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D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D3B" w:rsidRPr="00CF479E" w:rsidP="00CF47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D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9E" w:rsidP="001D3D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479E" w:rsidP="001D3D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F479E" w:rsidP="001D3D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D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D3B" w:rsidRPr="00CF479E" w:rsidP="00CF47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D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9E" w:rsidRPr="002D2AF8" w:rsidP="001D3D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MEM18001 Use hand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F479E" w:rsidP="001D3D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66F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0E63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D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D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D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D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D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D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D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D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D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D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D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D3B"/>
  </w:style>
  <w:style w:type="character" w:customStyle="1" w:styleId="Heading1Char">
    <w:name w:val="Heading 1 Char"/>
    <w:basedOn w:val="DefaultParagraphFont"/>
    <w:link w:val="Heading1"/>
    <w:rsid w:val="001D3D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D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D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3D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3D3B"/>
    <w:rPr>
      <w:b/>
      <w:spacing w:val="0"/>
    </w:rPr>
  </w:style>
  <w:style w:type="paragraph" w:customStyle="1" w:styleId="SuperHeading">
    <w:name w:val="SuperHeading"/>
    <w:basedOn w:val="Normal"/>
    <w:rsid w:val="001D3D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D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3D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D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D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D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D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D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D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D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D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D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D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D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D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D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D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D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3D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3D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D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D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D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3D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3D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D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D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D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D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D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D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D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D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3D3B"/>
    <w:rPr>
      <w:i/>
    </w:rPr>
  </w:style>
  <w:style w:type="paragraph" w:styleId="Caption">
    <w:name w:val="caption"/>
    <w:basedOn w:val="BodyText"/>
    <w:next w:val="Normal"/>
    <w:qFormat/>
    <w:rsid w:val="001D3D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D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D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D3B"/>
  </w:style>
  <w:style w:type="paragraph" w:styleId="TableofFigures">
    <w:name w:val="table of figures"/>
    <w:basedOn w:val="Normal"/>
    <w:next w:val="Normal"/>
    <w:semiHidden/>
    <w:rsid w:val="001D3D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D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3D3B"/>
    <w:rPr>
      <w:rFonts w:ascii="Wingdings" w:hAnsi="Wingdings"/>
    </w:rPr>
  </w:style>
  <w:style w:type="paragraph" w:customStyle="1" w:styleId="TableHeading">
    <w:name w:val="Table Heading"/>
    <w:basedOn w:val="HeadingBase"/>
    <w:rsid w:val="001D3D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D3B"/>
    <w:rPr>
      <w:color w:val="0033CC"/>
      <w:u w:val="none"/>
    </w:rPr>
  </w:style>
  <w:style w:type="paragraph" w:customStyle="1" w:styleId="BodyTextRight">
    <w:name w:val="Body Text Right"/>
    <w:basedOn w:val="BodyText"/>
    <w:rsid w:val="001D3D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D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D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D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D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D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D3B"/>
    <w:rPr>
      <w:sz w:val="32"/>
    </w:rPr>
  </w:style>
  <w:style w:type="paragraph" w:customStyle="1" w:styleId="HeadingProcedure">
    <w:name w:val="Heading Procedure"/>
    <w:basedOn w:val="HeadingBase"/>
    <w:next w:val="Normal"/>
    <w:rsid w:val="001D3D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D3B"/>
    <w:pPr>
      <w:spacing w:before="60" w:after="60"/>
    </w:pPr>
  </w:style>
  <w:style w:type="paragraph" w:styleId="ListContinue">
    <w:name w:val="List Continue"/>
    <w:basedOn w:val="List"/>
    <w:rsid w:val="001D3D3B"/>
    <w:pPr>
      <w:ind w:firstLine="0"/>
    </w:pPr>
  </w:style>
  <w:style w:type="paragraph" w:customStyle="1" w:styleId="ListNote">
    <w:name w:val="List Note"/>
    <w:basedOn w:val="List"/>
    <w:rsid w:val="001D3D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D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D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D3B"/>
    <w:rPr>
      <w:rFonts w:ascii="Courier New" w:hAnsi="Courier New"/>
    </w:rPr>
  </w:style>
  <w:style w:type="paragraph" w:customStyle="1" w:styleId="NoteBullet">
    <w:name w:val="Note Bullet"/>
    <w:basedOn w:val="Note"/>
    <w:rsid w:val="001D3D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D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D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D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D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3D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D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D3B"/>
    <w:rPr>
      <w:b/>
      <w:smallCaps/>
    </w:rPr>
  </w:style>
  <w:style w:type="paragraph" w:customStyle="1" w:styleId="TableListNumber">
    <w:name w:val="Table List Number"/>
    <w:basedOn w:val="ListNumber"/>
    <w:rsid w:val="001D3D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D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D3B"/>
    <w:pPr>
      <w:numPr>
        <w:numId w:val="8"/>
      </w:numPr>
    </w:pPr>
  </w:style>
  <w:style w:type="paragraph" w:customStyle="1" w:styleId="ListAlpha2">
    <w:name w:val="List Alpha 2"/>
    <w:basedOn w:val="List2"/>
    <w:rsid w:val="001D3D3B"/>
    <w:pPr>
      <w:numPr>
        <w:numId w:val="7"/>
      </w:numPr>
    </w:pPr>
  </w:style>
  <w:style w:type="paragraph" w:styleId="List2">
    <w:name w:val="List 2"/>
    <w:basedOn w:val="BodyText"/>
    <w:rsid w:val="001D3D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D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D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D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D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D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3D3B"/>
    <w:pPr>
      <w:numPr>
        <w:numId w:val="3"/>
      </w:numPr>
    </w:pPr>
  </w:style>
  <w:style w:type="paragraph" w:styleId="ListContinue2">
    <w:name w:val="List Continue 2"/>
    <w:basedOn w:val="List2"/>
    <w:rsid w:val="001D3D3B"/>
    <w:pPr>
      <w:ind w:firstLine="0"/>
    </w:pPr>
  </w:style>
  <w:style w:type="paragraph" w:styleId="ListContinue3">
    <w:name w:val="List Continue 3"/>
    <w:basedOn w:val="List3"/>
    <w:rsid w:val="001D3D3B"/>
    <w:pPr>
      <w:ind w:left="1021" w:firstLine="0"/>
    </w:pPr>
  </w:style>
  <w:style w:type="paragraph" w:styleId="ListContinue4">
    <w:name w:val="List Continue 4"/>
    <w:basedOn w:val="List4"/>
    <w:rsid w:val="001D3D3B"/>
    <w:pPr>
      <w:ind w:firstLine="0"/>
    </w:pPr>
  </w:style>
  <w:style w:type="paragraph" w:styleId="ListContinue5">
    <w:name w:val="List Continue 5"/>
    <w:basedOn w:val="List5"/>
    <w:rsid w:val="001D3D3B"/>
    <w:pPr>
      <w:ind w:firstLine="0"/>
    </w:pPr>
  </w:style>
  <w:style w:type="paragraph" w:styleId="ListNumber3">
    <w:name w:val="List Number 3"/>
    <w:basedOn w:val="List3"/>
    <w:rsid w:val="001D3D3B"/>
    <w:pPr>
      <w:numPr>
        <w:numId w:val="4"/>
      </w:numPr>
    </w:pPr>
  </w:style>
  <w:style w:type="paragraph" w:styleId="ListNumber4">
    <w:name w:val="List Number 4"/>
    <w:basedOn w:val="List4"/>
    <w:rsid w:val="001D3D3B"/>
    <w:pPr>
      <w:numPr>
        <w:numId w:val="5"/>
      </w:numPr>
    </w:pPr>
  </w:style>
  <w:style w:type="paragraph" w:styleId="ListNumber5">
    <w:name w:val="List Number 5"/>
    <w:basedOn w:val="List5"/>
    <w:rsid w:val="001D3D3B"/>
    <w:pPr>
      <w:numPr>
        <w:numId w:val="6"/>
      </w:numPr>
    </w:pPr>
  </w:style>
  <w:style w:type="paragraph" w:styleId="BlockText">
    <w:name w:val="Block Text"/>
    <w:basedOn w:val="Normal"/>
    <w:rsid w:val="001D3D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D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D3B"/>
    <w:rPr>
      <w:sz w:val="16"/>
      <w:vertAlign w:val="superscript"/>
    </w:rPr>
  </w:style>
  <w:style w:type="character" w:customStyle="1" w:styleId="Symbols">
    <w:name w:val="Symbols"/>
    <w:basedOn w:val="DefaultParagraphFont"/>
    <w:rsid w:val="001D3D3B"/>
    <w:rPr>
      <w:rFonts w:ascii="Symbol" w:hAnsi="Symbol"/>
    </w:rPr>
  </w:style>
  <w:style w:type="character" w:customStyle="1" w:styleId="MenuOptions">
    <w:name w:val="Menu Options"/>
    <w:basedOn w:val="DefaultParagraphFont"/>
    <w:rsid w:val="001D3D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D3B"/>
    <w:rPr>
      <w:b/>
    </w:rPr>
  </w:style>
  <w:style w:type="character" w:customStyle="1" w:styleId="Underlined">
    <w:name w:val="Underlined"/>
    <w:basedOn w:val="DefaultParagraphFont"/>
    <w:rsid w:val="001D3D3B"/>
    <w:rPr>
      <w:u w:val="single"/>
    </w:rPr>
  </w:style>
  <w:style w:type="paragraph" w:customStyle="1" w:styleId="TableBodyTextRight">
    <w:name w:val="Table Body Text Right"/>
    <w:basedOn w:val="TableBodyText"/>
    <w:rsid w:val="001D3D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D3B"/>
    <w:rPr>
      <w:sz w:val="18"/>
    </w:rPr>
  </w:style>
  <w:style w:type="paragraph" w:customStyle="1" w:styleId="BodySmallRight">
    <w:name w:val="Body Small Right"/>
    <w:basedOn w:val="BodyTextRight"/>
    <w:rsid w:val="001D3D3B"/>
    <w:rPr>
      <w:sz w:val="18"/>
      <w:szCs w:val="18"/>
    </w:rPr>
  </w:style>
  <w:style w:type="paragraph" w:customStyle="1" w:styleId="MarginEdition">
    <w:name w:val="Margin Edition"/>
    <w:basedOn w:val="MarginNote"/>
    <w:rsid w:val="001D3D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D3B"/>
    <w:rPr>
      <w:sz w:val="2"/>
      <w:szCs w:val="2"/>
    </w:rPr>
  </w:style>
  <w:style w:type="character" w:customStyle="1" w:styleId="Small">
    <w:name w:val="Small"/>
    <w:basedOn w:val="DefaultParagraphFont"/>
    <w:rsid w:val="001D3D3B"/>
    <w:rPr>
      <w:sz w:val="16"/>
    </w:rPr>
  </w:style>
  <w:style w:type="paragraph" w:customStyle="1" w:styleId="WideTable">
    <w:name w:val="Wide Table"/>
    <w:basedOn w:val="Normal"/>
    <w:rsid w:val="001D3D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D3B"/>
  </w:style>
  <w:style w:type="paragraph" w:styleId="Quote">
    <w:name w:val="Quote"/>
    <w:basedOn w:val="Heading1"/>
    <w:link w:val="QuoteChar"/>
    <w:qFormat/>
    <w:rsid w:val="001D3D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D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D3B"/>
    <w:pPr>
      <w:pageBreakBefore/>
    </w:pPr>
  </w:style>
  <w:style w:type="paragraph" w:customStyle="1" w:styleId="Border">
    <w:name w:val="Border"/>
    <w:basedOn w:val="Normal"/>
    <w:qFormat/>
    <w:rsid w:val="001D3D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D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D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D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D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D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D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D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D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D3B"/>
    <w:rPr>
      <w:u w:val="single"/>
    </w:rPr>
  </w:style>
  <w:style w:type="character" w:customStyle="1" w:styleId="BoldandItalics">
    <w:name w:val="Bold and Italics"/>
    <w:qFormat/>
    <w:rsid w:val="001D3D3B"/>
    <w:rPr>
      <w:b/>
      <w:i/>
      <w:u w:val="none"/>
    </w:rPr>
  </w:style>
  <w:style w:type="paragraph" w:styleId="BalloonText">
    <w:name w:val="Balloon Text"/>
    <w:basedOn w:val="Normal"/>
    <w:link w:val="BalloonTextChar"/>
    <w:rsid w:val="001D3D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D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D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D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D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D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D3B"/>
    <w:pPr>
      <w:spacing w:before="0" w:after="0"/>
    </w:pPr>
  </w:style>
  <w:style w:type="paragraph" w:customStyle="1" w:styleId="BodyTextBold">
    <w:name w:val="Body Text Bold"/>
    <w:basedOn w:val="BodyText"/>
    <w:qFormat/>
    <w:rsid w:val="001D3D3B"/>
    <w:rPr>
      <w:b/>
    </w:rPr>
  </w:style>
  <w:style w:type="character" w:styleId="Hyperlink">
    <w:name w:val="Hyperlink"/>
    <w:basedOn w:val="DefaultParagraphFont"/>
    <w:uiPriority w:val="99"/>
    <w:unhideWhenUsed/>
    <w:rsid w:val="00CF47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3701</Characters>
  <Application>Microsoft Office Word</Application>
  <DocSecurity>0</DocSecurity>
  <Lines>176</Lines>
  <Paragraphs>107</Paragraphs>
  <ScaleCrop>false</ScaleCrop>
  <Company>Author-it Software Corporation Ltd.</Company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MEM18001 Use hand tools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