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BA1" w:rsidP="00CD4BA1">
      <w:pPr>
        <w:pStyle w:val="Title"/>
      </w:pPr>
      <w:r>
        <w:fldChar w:fldCharType="begin"/>
      </w:r>
      <w:r>
        <w:instrText xml:space="preserve"> TITLE   \* MERGEFORMAT </w:instrText>
      </w:r>
      <w:r>
        <w:fldChar w:fldCharType="separate"/>
      </w:r>
      <w:r>
        <w:t>MEM17002 Conduct workplace assessment</w:t>
      </w:r>
      <w:r>
        <w:fldChar w:fldCharType="end"/>
      </w:r>
    </w:p>
    <w:p w:rsidR="00CD4BA1" w:rsidP="00CD4BA1">
      <w:pPr>
        <w:pStyle w:val="Version"/>
        <w:sectPr w:rsidSect="00D14B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B2A" w:rsidP="00D14B2A">
      <w:pPr>
        <w:pStyle w:val="SuperHeading"/>
      </w:pPr>
      <w:r w:rsidRPr="00D14B2A">
        <w:t>MEM17002 Conduct workplace assessment</w:t>
      </w:r>
    </w:p>
    <w:p w:rsidR="00000000" w:rsidRPr="00D14B2A" w:rsidP="00D14B2A">
      <w:pPr>
        <w:pStyle w:val="Heading1"/>
      </w:pPr>
      <w:bookmarkStart w:id="1" w:name="O_946323"/>
      <w:bookmarkEnd w:id="1"/>
      <w:r w:rsidRPr="00D14B2A">
        <w:t>Modification History</w:t>
      </w:r>
    </w:p>
    <w:p w:rsidR="00000000" w:rsidRPr="00D14B2A" w:rsidP="00CD4BA1">
      <w:pPr>
        <w:pStyle w:val="BodyText"/>
      </w:pPr>
      <w:r w:rsidRPr="00D14B2A">
        <w:t xml:space="preserve">Release 1. Supersedes and is equivalent to MEM17002B Conduct workplace assessment </w:t>
      </w:r>
    </w:p>
    <w:p w:rsidR="00000000" w:rsidRPr="00D14B2A" w:rsidP="00D14B2A">
      <w:pPr>
        <w:pStyle w:val="Heading1"/>
      </w:pPr>
      <w:bookmarkStart w:id="2" w:name="O_946331"/>
      <w:bookmarkEnd w:id="2"/>
      <w:r w:rsidRPr="00D14B2A">
        <w:t>Application</w:t>
      </w:r>
    </w:p>
    <w:p w:rsidR="00000000" w:rsidRPr="00D14B2A" w:rsidP="00CD4BA1">
      <w:pPr>
        <w:pStyle w:val="BodyText"/>
      </w:pPr>
      <w:r w:rsidRPr="00D14B2A">
        <w:t>This unit of competency defines the skills and knowledge required to conduct workplace assessment on an individual basis or</w:t>
      </w:r>
      <w:r w:rsidRPr="00D14B2A">
        <w:t xml:space="preserve"> in groups where appropriate assessment techniques will be selected based on assessor knowledge of the competency to be assessed or in conjunction with someone who is competent (technical expert). </w:t>
      </w:r>
    </w:p>
    <w:p w:rsidR="00000000" w:rsidRPr="00D14B2A" w:rsidP="00CD4BA1">
      <w:pPr>
        <w:pStyle w:val="BodyText"/>
      </w:pPr>
      <w:r w:rsidRPr="00D14B2A">
        <w:t>No licensing, legislative or certification requirements a</w:t>
      </w:r>
      <w:r w:rsidRPr="00D14B2A">
        <w:t>pply to this unit at the time of publication.</w:t>
      </w:r>
    </w:p>
    <w:p w:rsidR="00000000" w:rsidRPr="00D14B2A" w:rsidP="00CD4BA1">
      <w:pPr>
        <w:pStyle w:val="Heading4"/>
      </w:pPr>
      <w:r w:rsidRPr="00D14B2A">
        <w:rPr>
          <w:rStyle w:val="SpecialBold"/>
        </w:rPr>
        <w:t>Band: B</w:t>
      </w:r>
    </w:p>
    <w:p w:rsidR="00000000" w:rsidRPr="00D14B2A" w:rsidP="00CD4BA1">
      <w:pPr>
        <w:pStyle w:val="Heading4"/>
      </w:pPr>
      <w:r w:rsidRPr="00D14B2A">
        <w:rPr>
          <w:rStyle w:val="SpecialBold"/>
        </w:rPr>
        <w:t>Unit Weight</w:t>
      </w:r>
      <w:r w:rsidRPr="00D14B2A">
        <w:t>:</w:t>
      </w:r>
      <w:r w:rsidRPr="00D14B2A">
        <w:tab/>
      </w:r>
      <w:r w:rsidRPr="00D14B2A">
        <w:rPr>
          <w:rStyle w:val="SpecialBold"/>
        </w:rPr>
        <w:t>2</w:t>
      </w:r>
    </w:p>
    <w:p w:rsidR="00000000" w:rsidRPr="00D14B2A" w:rsidP="00D14B2A">
      <w:pPr>
        <w:pStyle w:val="Heading1"/>
      </w:pPr>
      <w:bookmarkStart w:id="3" w:name="O_946330"/>
      <w:bookmarkEnd w:id="3"/>
      <w:r w:rsidRPr="00D14B2A">
        <w:t>Pre-requisite Unit</w:t>
      </w:r>
    </w:p>
    <w:tbl>
      <w:tblPr>
        <w:tblW w:w="0" w:type="auto"/>
        <w:tblLayout w:type="fixed"/>
        <w:tblCellMar>
          <w:left w:w="62" w:type="dxa"/>
          <w:right w:w="62" w:type="dxa"/>
        </w:tblCellMar>
        <w:tblLook w:val="0000"/>
      </w:tblPr>
      <w:tblGrid>
        <w:gridCol w:w="2137"/>
        <w:gridCol w:w="6618"/>
      </w:tblGrid>
      <w:tr w:rsidTr="00D14B2A">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MEM11011</w:t>
            </w:r>
          </w:p>
        </w:tc>
        <w:tc>
          <w:tcPr>
            <w:tcW w:w="661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Undertake manual handling</w:t>
            </w:r>
          </w:p>
        </w:tc>
      </w:tr>
      <w:tr w:rsidTr="00D14B2A">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MEM13015</w:t>
            </w:r>
          </w:p>
        </w:tc>
        <w:tc>
          <w:tcPr>
            <w:tcW w:w="661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Work safely and effectively in manufacturing and engineering</w:t>
            </w:r>
          </w:p>
        </w:tc>
      </w:tr>
      <w:tr w:rsidTr="00D14B2A">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MEM16006</w:t>
            </w:r>
          </w:p>
        </w:tc>
        <w:tc>
          <w:tcPr>
            <w:tcW w:w="6618" w:type="dxa"/>
            <w:tcBorders>
              <w:top w:val="nil"/>
              <w:left w:val="nil"/>
              <w:bottom w:val="nil"/>
              <w:right w:val="nil"/>
            </w:tcBorders>
            <w:tcMar>
              <w:top w:w="0" w:type="dxa"/>
              <w:left w:w="62" w:type="dxa"/>
              <w:bottom w:w="0" w:type="dxa"/>
              <w:right w:w="62" w:type="dxa"/>
            </w:tcMar>
          </w:tcPr>
          <w:p w:rsidR="00000000" w:rsidRPr="00D14B2A" w:rsidP="00D14B2A">
            <w:pPr>
              <w:pStyle w:val="BodyText"/>
            </w:pPr>
            <w:r w:rsidRPr="00D14B2A">
              <w:t>Organise and communicate informati</w:t>
            </w:r>
            <w:r w:rsidRPr="00D14B2A">
              <w:t>on</w:t>
            </w:r>
          </w:p>
        </w:tc>
      </w:tr>
    </w:tbl>
    <w:p w:rsidR="00000000" w:rsidRPr="00D14B2A" w:rsidP="00D14B2A">
      <w:pPr>
        <w:pStyle w:val="BodyText"/>
      </w:pPr>
    </w:p>
    <w:p w:rsidR="00000000" w:rsidRPr="00D14B2A" w:rsidP="00D14B2A">
      <w:pPr>
        <w:pStyle w:val="AllowPageBreak"/>
      </w:pPr>
    </w:p>
    <w:p w:rsidR="00000000" w:rsidRPr="00D14B2A" w:rsidP="00D14B2A">
      <w:pPr>
        <w:pStyle w:val="Heading1"/>
      </w:pPr>
      <w:bookmarkStart w:id="4" w:name="O_946329"/>
      <w:bookmarkEnd w:id="4"/>
      <w:r w:rsidRPr="00D14B2A">
        <w:t>Competency Field</w:t>
      </w:r>
    </w:p>
    <w:p w:rsidR="00000000" w:rsidRPr="00D14B2A" w:rsidP="00CD4BA1">
      <w:pPr>
        <w:pStyle w:val="BodyText"/>
      </w:pPr>
      <w:r w:rsidRPr="00D14B2A">
        <w:t>Training</w:t>
      </w:r>
    </w:p>
    <w:p w:rsidR="00000000" w:rsidRPr="00D14B2A" w:rsidP="00D14B2A">
      <w:pPr>
        <w:pStyle w:val="Heading1"/>
      </w:pPr>
      <w:bookmarkStart w:id="5" w:name="O_946327"/>
      <w:bookmarkEnd w:id="5"/>
      <w:r w:rsidRPr="00D14B2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14B2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Performance criteria describe the performance needed to demonstrate achievement of the element.</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14B2A" w:rsidP="00D14B2A">
            <w:pPr>
              <w:pStyle w:val="BodyText"/>
            </w:pPr>
            <w:r w:rsidRPr="00D14B2A">
              <w:t>1</w:t>
            </w:r>
          </w:p>
        </w:tc>
        <w:tc>
          <w:tcPr>
            <w:tcW w:w="1986" w:type="dxa"/>
            <w:vMerge w:val="restart"/>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1.1</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Follow standard operating procedures (SOPs)</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1.2</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Comply with work health and safety (WHS) requirements at all times</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1.3</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Use appropriate personal protective equipment (PPE) in accordance with SOPs</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1.4</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Identify job requirements from specifications, job sheets or work instructions</w:t>
            </w:r>
          </w:p>
        </w:tc>
      </w:tr>
      <w:tr w:rsidTr="00D14B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14B2A">
            <w:pPr>
              <w:pStyle w:val="BodyText"/>
              <w:rPr>
                <w:lang w:val="en-NZ"/>
              </w:rPr>
            </w:pP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14B2A" w:rsidP="00D14B2A">
            <w:pPr>
              <w:pStyle w:val="BodyText"/>
            </w:pPr>
            <w:r w:rsidRPr="00D14B2A">
              <w:t>2</w:t>
            </w:r>
          </w:p>
        </w:tc>
        <w:tc>
          <w:tcPr>
            <w:tcW w:w="1986" w:type="dxa"/>
            <w:vMerge w:val="restart"/>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rPr>
                <w:rStyle w:val="SpecialBold"/>
              </w:rPr>
              <w:t>Identify and plan assessment requirements</w:t>
            </w: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2.1</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 xml:space="preserve">Identify area and purpose of assessment in consultation with appropriate personnel and candidate/s being assessed </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2.2</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Identify and select appropriate standards and assessment guides, as required</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2.3</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Determine evidence required to establish competency according to industry and enterprise assessment procedure</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2.4</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Discuss and confirm evidence required and assessment ar</w:t>
            </w:r>
            <w:r w:rsidRPr="00D14B2A">
              <w:t>rangements to be confirmed in an appropriate way with candidates/s being assessed</w:t>
            </w:r>
          </w:p>
        </w:tc>
      </w:tr>
      <w:tr w:rsidTr="00D14B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14B2A">
            <w:pPr>
              <w:pStyle w:val="BodyText"/>
              <w:rPr>
                <w:lang w:val="en-NZ"/>
              </w:rPr>
            </w:pP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14B2A" w:rsidP="00D14B2A">
            <w:pPr>
              <w:pStyle w:val="BodyText"/>
            </w:pPr>
            <w:r w:rsidRPr="00D14B2A">
              <w:t>3</w:t>
            </w:r>
          </w:p>
        </w:tc>
        <w:tc>
          <w:tcPr>
            <w:tcW w:w="1986" w:type="dxa"/>
            <w:vMerge w:val="restart"/>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rPr>
                <w:rStyle w:val="SpecialBold"/>
              </w:rPr>
              <w:t>Carry out assessment</w:t>
            </w: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3.1</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Implement agreed assessment procedure in a manner, time and location to maximise active participation from assessment candidate/s</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3.2</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Gather evidence consistent with the agreed assessment procedure using appropriate and specified methods and tools, and document according to agreed industry or site procedures</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3.3</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 xml:space="preserve">Make evaluation and assessment decisions according to agreed assessment </w:t>
            </w:r>
            <w:r w:rsidRPr="00D14B2A">
              <w:t>procedures</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3.4</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Provide clear and appropriate feedback to candidate/s assessed</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3.5</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Provide advice to assessment candidate/s on training needs, appeal mechanisms, as appropriate</w:t>
            </w:r>
          </w:p>
        </w:tc>
      </w:tr>
      <w:tr w:rsidTr="00D14B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14B2A">
            <w:pPr>
              <w:pStyle w:val="BodyText"/>
              <w:rPr>
                <w:lang w:val="en-NZ"/>
              </w:rPr>
            </w:pP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14B2A" w:rsidP="00D14B2A">
            <w:pPr>
              <w:pStyle w:val="BodyText"/>
            </w:pPr>
            <w:r w:rsidRPr="00D14B2A">
              <w:t>4</w:t>
            </w:r>
          </w:p>
        </w:tc>
        <w:tc>
          <w:tcPr>
            <w:tcW w:w="1986" w:type="dxa"/>
            <w:vMerge w:val="restart"/>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rPr>
                <w:rStyle w:val="SpecialBold"/>
              </w:rPr>
              <w:t xml:space="preserve">Record results </w:t>
            </w:r>
            <w:r w:rsidRPr="00D14B2A">
              <w:rPr>
                <w:rStyle w:val="SpecialBold"/>
              </w:rPr>
              <w:t>and review the procedure</w:t>
            </w: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4.1</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 xml:space="preserve">Record assessment results according to industry or site </w:t>
            </w:r>
            <w:r w:rsidRPr="00D14B2A">
              <w:t>procedures</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4.2</w:t>
            </w:r>
          </w:p>
        </w:tc>
        <w:tc>
          <w:tcPr>
            <w:tcW w:w="5678"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Keep/store records in a manner appropriate to maintenance of confidentiality and safety</w:t>
            </w:r>
          </w:p>
        </w:tc>
      </w:tr>
      <w:tr w:rsidTr="00D14B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4.3</w:t>
            </w:r>
          </w:p>
        </w:tc>
        <w:tc>
          <w:tcPr>
            <w:tcW w:w="5678" w:type="dxa"/>
            <w:tcBorders>
              <w:top w:val="nil"/>
              <w:left w:val="nil"/>
              <w:bottom w:val="nil"/>
              <w:right w:val="nil"/>
            </w:tcBorders>
            <w:tcMar>
              <w:top w:w="0" w:type="dxa"/>
              <w:left w:w="62" w:type="dxa"/>
              <w:bottom w:w="0" w:type="dxa"/>
              <w:right w:w="62" w:type="dxa"/>
            </w:tcMar>
          </w:tcPr>
          <w:p w:rsidR="00000000" w:rsidRPr="00D14B2A" w:rsidP="00D14B2A">
            <w:pPr>
              <w:pStyle w:val="BodyText"/>
            </w:pPr>
            <w:r w:rsidRPr="00D14B2A">
              <w:t>Review assessm</w:t>
            </w:r>
            <w:r w:rsidRPr="00D14B2A">
              <w:t>ent procedures in cooperation with candidate/s being assessed and revise, as appropriate</w:t>
            </w:r>
          </w:p>
        </w:tc>
      </w:tr>
    </w:tbl>
    <w:p w:rsidR="00000000" w:rsidRPr="00D14B2A" w:rsidP="00D14B2A">
      <w:pPr>
        <w:pStyle w:val="BodyText"/>
      </w:pPr>
    </w:p>
    <w:p w:rsidR="00000000" w:rsidRPr="00D14B2A" w:rsidP="00D14B2A">
      <w:pPr>
        <w:pStyle w:val="AllowPageBreak"/>
      </w:pPr>
    </w:p>
    <w:p w:rsidR="00000000" w:rsidRPr="00D14B2A" w:rsidP="00D14B2A">
      <w:pPr>
        <w:pStyle w:val="Heading1"/>
      </w:pPr>
      <w:bookmarkStart w:id="6" w:name="O_946326"/>
      <w:bookmarkEnd w:id="6"/>
      <w:r w:rsidRPr="00D14B2A">
        <w:t>Foundation Skills</w:t>
      </w:r>
    </w:p>
    <w:p w:rsidR="00000000" w:rsidRPr="00D14B2A" w:rsidP="00CD4BA1">
      <w:pPr>
        <w:pStyle w:val="BodyText"/>
      </w:pPr>
      <w:r w:rsidRPr="00D14B2A">
        <w:t>This section describes those required skills (reading, writing, oral communication and numeracy) that are essential to workplace p</w:t>
      </w:r>
      <w:r w:rsidRPr="00D14B2A">
        <w:t xml:space="preserve">erformance in this unit of competency.  </w:t>
      </w:r>
    </w:p>
    <w:p w:rsidR="00000000" w:rsidRPr="00D14B2A" w:rsidP="00CD4BA1">
      <w:pPr>
        <w:pStyle w:val="BodyText"/>
      </w:pPr>
      <w:r w:rsidRPr="00D14B2A">
        <w:t>Foundation skills essential to performance are explicit in the performance criteria of this unit of competency.</w:t>
      </w:r>
    </w:p>
    <w:p w:rsidR="00000000" w:rsidRPr="00D14B2A" w:rsidP="00D14B2A">
      <w:pPr>
        <w:pStyle w:val="Heading1"/>
      </w:pPr>
      <w:bookmarkStart w:id="7" w:name="O_946325"/>
      <w:bookmarkEnd w:id="7"/>
      <w:r w:rsidRPr="00D14B2A">
        <w:t>Range of Conditions</w:t>
      </w:r>
    </w:p>
    <w:tbl>
      <w:tblPr>
        <w:tblW w:w="9286" w:type="dxa"/>
        <w:tblLayout w:type="fixed"/>
        <w:tblCellMar>
          <w:left w:w="62" w:type="dxa"/>
          <w:right w:w="62" w:type="dxa"/>
        </w:tblCellMar>
        <w:tblLook w:val="0000"/>
      </w:tblPr>
      <w:tblGrid>
        <w:gridCol w:w="2759"/>
        <w:gridCol w:w="6527"/>
      </w:tblGrid>
      <w:tr w:rsidTr="00D14B2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t xml:space="preserve">This field allows for different work environments and conditions </w:t>
            </w:r>
            <w:r w:rsidRPr="00D14B2A">
              <w:t>that may affect performance. Essential operating conditions that may be present (depending on the work situation, needs of the candidate, accessibility of the item, and local industry and regional contexts) are included.</w:t>
            </w:r>
          </w:p>
        </w:tc>
      </w:tr>
      <w:tr w:rsidTr="00D14B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rPr>
                <w:rStyle w:val="SpecialBold"/>
              </w:rPr>
              <w:t>Purpose of assessment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14B2A" w:rsidP="00D14B2A">
            <w:pPr>
              <w:pStyle w:val="ListBullet"/>
            </w:pPr>
            <w:r w:rsidRPr="00D14B2A">
              <w:t>recognition of prior learning</w:t>
            </w:r>
          </w:p>
          <w:p w:rsidR="00000000" w:rsidRPr="00D14B2A" w:rsidP="00D14B2A">
            <w:pPr>
              <w:pStyle w:val="ListBullet"/>
            </w:pPr>
            <w:r w:rsidRPr="00D14B2A">
              <w:t xml:space="preserve">determination of award classification level </w:t>
            </w:r>
          </w:p>
          <w:p w:rsidR="00000000" w:rsidRPr="00D14B2A" w:rsidP="00D14B2A">
            <w:pPr>
              <w:pStyle w:val="ListBullet"/>
            </w:pPr>
            <w:r w:rsidRPr="00D14B2A">
              <w:t>identification of training needed</w:t>
            </w:r>
          </w:p>
          <w:p w:rsidR="00000000" w:rsidP="00D14B2A">
            <w:pPr>
              <w:pStyle w:val="BodyText"/>
              <w:rPr>
                <w:lang w:val="en-NZ"/>
              </w:rPr>
            </w:pPr>
          </w:p>
        </w:tc>
      </w:tr>
      <w:tr w:rsidTr="00D14B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rPr>
                <w:rStyle w:val="SpecialBold"/>
              </w:rPr>
              <w:t>Additional evidence required includes the following:</w:t>
            </w:r>
          </w:p>
        </w:tc>
        <w:tc>
          <w:tcPr>
            <w:tcW w:w="6527" w:type="dxa"/>
            <w:tcBorders>
              <w:top w:val="nil"/>
              <w:left w:val="nil"/>
              <w:bottom w:val="nil"/>
              <w:right w:val="nil"/>
            </w:tcBorders>
            <w:tcMar>
              <w:top w:w="0" w:type="dxa"/>
              <w:left w:w="62" w:type="dxa"/>
              <w:bottom w:w="0" w:type="dxa"/>
              <w:right w:w="62" w:type="dxa"/>
            </w:tcMar>
          </w:tcPr>
          <w:p w:rsidR="00000000" w:rsidRPr="00D14B2A" w:rsidP="00D14B2A">
            <w:pPr>
              <w:pStyle w:val="ListBullet"/>
            </w:pPr>
            <w:r w:rsidRPr="00D14B2A">
              <w:t>task skills, task managem</w:t>
            </w:r>
            <w:r w:rsidRPr="00D14B2A">
              <w:t>ent and contingency management application</w:t>
            </w:r>
          </w:p>
          <w:p w:rsidR="00000000" w:rsidP="00D14B2A">
            <w:pPr>
              <w:pStyle w:val="BodyText"/>
              <w:rPr>
                <w:lang w:val="en-NZ"/>
              </w:rPr>
            </w:pPr>
          </w:p>
        </w:tc>
      </w:tr>
      <w:tr w:rsidTr="00D14B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rPr>
                <w:rStyle w:val="SpecialBold"/>
              </w:rPr>
              <w:t>Assessment procedures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14B2A" w:rsidP="00D14B2A">
            <w:pPr>
              <w:pStyle w:val="ListBullet"/>
            </w:pPr>
            <w:r w:rsidRPr="00D14B2A">
              <w:t>observation</w:t>
            </w:r>
          </w:p>
          <w:p w:rsidR="00000000" w:rsidRPr="00D14B2A" w:rsidP="00D14B2A">
            <w:pPr>
              <w:pStyle w:val="ListBullet"/>
            </w:pPr>
            <w:r w:rsidRPr="00D14B2A">
              <w:t>documentation</w:t>
            </w:r>
          </w:p>
          <w:p w:rsidR="00000000" w:rsidRPr="00D14B2A" w:rsidP="00D14B2A">
            <w:pPr>
              <w:pStyle w:val="ListBullet"/>
            </w:pPr>
            <w:r w:rsidRPr="00D14B2A">
              <w:t>demonstration</w:t>
            </w:r>
          </w:p>
          <w:p w:rsidR="00000000" w:rsidRPr="00D14B2A" w:rsidP="00D14B2A">
            <w:pPr>
              <w:pStyle w:val="ListBullet"/>
            </w:pPr>
            <w:r w:rsidRPr="00D14B2A">
              <w:t>projects</w:t>
            </w:r>
          </w:p>
          <w:p w:rsidR="00000000" w:rsidRPr="00D14B2A" w:rsidP="00D14B2A">
            <w:pPr>
              <w:pStyle w:val="ListBullet"/>
            </w:pPr>
            <w:r w:rsidRPr="00D14B2A">
              <w:t>oral tests</w:t>
            </w:r>
          </w:p>
          <w:p w:rsidR="00000000" w:rsidRPr="00D14B2A" w:rsidP="00D14B2A">
            <w:pPr>
              <w:pStyle w:val="ListBullet"/>
            </w:pPr>
            <w:r w:rsidRPr="00D14B2A">
              <w:t>computer based assessment</w:t>
            </w:r>
          </w:p>
          <w:p w:rsidR="00000000" w:rsidRPr="00D14B2A" w:rsidP="00D14B2A">
            <w:pPr>
              <w:pStyle w:val="ListBullet"/>
            </w:pPr>
            <w:r w:rsidRPr="00D14B2A">
              <w:t>written tests</w:t>
            </w:r>
          </w:p>
          <w:p w:rsidR="00000000" w:rsidP="00D14B2A">
            <w:pPr>
              <w:pStyle w:val="BodyText"/>
              <w:rPr>
                <w:lang w:val="en-NZ"/>
              </w:rPr>
            </w:pPr>
          </w:p>
        </w:tc>
      </w:tr>
      <w:tr w:rsidTr="00D14B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14B2A">
            <w:pPr>
              <w:pStyle w:val="BodyText"/>
              <w:rPr>
                <w:lang w:val="en-NZ"/>
              </w:rPr>
            </w:pPr>
            <w:r w:rsidRPr="00D14B2A">
              <w:rPr>
                <w:rStyle w:val="SpecialBold"/>
              </w:rPr>
              <w:t>Appropriate and specified methods and tools include the following:</w:t>
            </w:r>
          </w:p>
        </w:tc>
        <w:tc>
          <w:tcPr>
            <w:tcW w:w="6527" w:type="dxa"/>
            <w:tcBorders>
              <w:top w:val="nil"/>
              <w:left w:val="nil"/>
              <w:bottom w:val="nil"/>
              <w:right w:val="nil"/>
            </w:tcBorders>
            <w:tcMar>
              <w:top w:w="0" w:type="dxa"/>
              <w:left w:w="62" w:type="dxa"/>
              <w:bottom w:w="0" w:type="dxa"/>
              <w:right w:w="62" w:type="dxa"/>
            </w:tcMar>
          </w:tcPr>
          <w:p w:rsidR="00000000" w:rsidRPr="00D14B2A" w:rsidP="00D14B2A">
            <w:pPr>
              <w:pStyle w:val="ListBullet"/>
            </w:pPr>
            <w:r w:rsidRPr="00D14B2A">
              <w:t>clarity, reliability, validity of results, fairness in assessment application, and cost effectiveness of process</w:t>
            </w:r>
          </w:p>
          <w:p w:rsidR="00000000" w:rsidRPr="00D14B2A" w:rsidP="00D14B2A">
            <w:pPr>
              <w:pStyle w:val="BodyText"/>
            </w:pPr>
          </w:p>
        </w:tc>
      </w:tr>
    </w:tbl>
    <w:p w:rsidR="00000000" w:rsidRPr="00D14B2A" w:rsidP="00D14B2A">
      <w:pPr>
        <w:pStyle w:val="BodyText"/>
      </w:pPr>
    </w:p>
    <w:p w:rsidR="00000000" w:rsidRPr="00D14B2A" w:rsidP="00D14B2A">
      <w:pPr>
        <w:pStyle w:val="AllowPageBreak"/>
      </w:pPr>
    </w:p>
    <w:p w:rsidR="00000000" w:rsidRPr="00D14B2A" w:rsidP="00D14B2A">
      <w:pPr>
        <w:pStyle w:val="Heading1"/>
      </w:pPr>
      <w:bookmarkStart w:id="8" w:name="O_946324"/>
      <w:bookmarkEnd w:id="8"/>
      <w:r w:rsidRPr="00D14B2A">
        <w:t>Unit Mapping Information</w:t>
      </w:r>
    </w:p>
    <w:p w:rsidR="00000000" w:rsidRPr="00D14B2A" w:rsidP="00CD4BA1">
      <w:pPr>
        <w:pStyle w:val="BodyText"/>
      </w:pPr>
      <w:r w:rsidRPr="00D14B2A">
        <w:t xml:space="preserve">Release 1. Supersedes and is equivalent to MEM17002B Conduct workplace assessment </w:t>
      </w:r>
    </w:p>
    <w:p w:rsidR="00000000" w:rsidRPr="00D14B2A" w:rsidP="00D14B2A">
      <w:pPr>
        <w:pStyle w:val="Heading1"/>
      </w:pPr>
      <w:bookmarkStart w:id="9" w:name="O_946317"/>
      <w:bookmarkEnd w:id="9"/>
      <w:r w:rsidRPr="00D14B2A">
        <w:t>Links</w:t>
      </w:r>
    </w:p>
    <w:p w:rsidR="00000000" w:rsidRPr="00D14B2A" w:rsidP="00CD4BA1">
      <w:pPr>
        <w:pStyle w:val="BodyText"/>
      </w:pPr>
      <w:r w:rsidRPr="00D14B2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44B95">
        <w:rPr>
          <w:rStyle w:val="Hyperlink"/>
        </w:rPr>
        <w:t>https://vetnet.gov.au/Pages/TrainingDocs.aspx?q=b7050d37-5fd0-4740-8f7d-3b7a49c10bb2</w:t>
      </w:r>
      <w:r>
        <w:fldChar w:fldCharType="end"/>
      </w:r>
    </w:p>
    <w:p w:rsidR="00000000" w:rsidRPr="00D14B2A" w:rsidP="00D14B2A"/>
    <w:sectPr w:rsidSect="00D14B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2A" w:rsidRPr="00CD4BA1" w:rsidP="00CD4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A1" w:rsidP="00D14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4BA1" w:rsidP="00D14B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4BA1" w:rsidP="00D14B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B2A" w:rsidRPr="00CD4BA1" w:rsidP="00CD4B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A1" w:rsidRPr="002D2AF8" w:rsidP="00D14B2A">
    <w:pPr>
      <w:pStyle w:val="Header"/>
      <w:framePr w:wrap="around"/>
    </w:pPr>
    <w:r>
      <w:fldChar w:fldCharType="begin"/>
    </w:r>
    <w:r>
      <w:instrText xml:space="preserve"> TITLE   \* MERGEFORMAT </w:instrText>
    </w:r>
    <w:r>
      <w:fldChar w:fldCharType="separate"/>
    </w:r>
    <w:r>
      <w:t>MEM17002 Conduct workplace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D4BA1" w:rsidP="00D14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323F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54B8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B2A"/>
    <w:pPr>
      <w:spacing w:before="360" w:after="60"/>
      <w:outlineLvl w:val="0"/>
    </w:pPr>
    <w:rPr>
      <w:sz w:val="32"/>
    </w:rPr>
  </w:style>
  <w:style w:type="paragraph" w:styleId="Heading2">
    <w:name w:val="heading 2"/>
    <w:basedOn w:val="HeadingBase"/>
    <w:next w:val="BodyText"/>
    <w:link w:val="Heading2Char"/>
    <w:qFormat/>
    <w:rsid w:val="00D14B2A"/>
    <w:pPr>
      <w:keepLines/>
      <w:spacing w:before="240" w:after="120"/>
      <w:outlineLvl w:val="1"/>
    </w:pPr>
    <w:rPr>
      <w:sz w:val="28"/>
      <w:szCs w:val="40"/>
    </w:rPr>
  </w:style>
  <w:style w:type="paragraph" w:styleId="Heading3">
    <w:name w:val="heading 3"/>
    <w:basedOn w:val="HeadingBase"/>
    <w:next w:val="BodyText"/>
    <w:link w:val="Heading3Char"/>
    <w:qFormat/>
    <w:rsid w:val="00D14B2A"/>
    <w:pPr>
      <w:spacing w:before="180" w:after="120"/>
      <w:outlineLvl w:val="2"/>
    </w:pPr>
    <w:rPr>
      <w:spacing w:val="-10"/>
      <w:kern w:val="32"/>
    </w:rPr>
  </w:style>
  <w:style w:type="paragraph" w:styleId="Heading4">
    <w:name w:val="heading 4"/>
    <w:basedOn w:val="HeadingBase"/>
    <w:next w:val="BodyText"/>
    <w:link w:val="Heading4Char"/>
    <w:qFormat/>
    <w:rsid w:val="00D14B2A"/>
    <w:pPr>
      <w:spacing w:before="160" w:after="120"/>
      <w:outlineLvl w:val="3"/>
    </w:pPr>
    <w:rPr>
      <w:sz w:val="22"/>
    </w:rPr>
  </w:style>
  <w:style w:type="paragraph" w:styleId="Heading5">
    <w:name w:val="heading 5"/>
    <w:basedOn w:val="HeadingBase"/>
    <w:next w:val="Normal"/>
    <w:link w:val="Heading5Char"/>
    <w:qFormat/>
    <w:rsid w:val="00D14B2A"/>
    <w:pPr>
      <w:spacing w:before="80"/>
      <w:outlineLvl w:val="4"/>
    </w:pPr>
    <w:rPr>
      <w:color w:val="918585"/>
      <w:sz w:val="20"/>
    </w:rPr>
  </w:style>
  <w:style w:type="paragraph" w:styleId="Heading6">
    <w:name w:val="heading 6"/>
    <w:basedOn w:val="HeadingBase"/>
    <w:next w:val="Normal"/>
    <w:link w:val="Heading6Char"/>
    <w:qFormat/>
    <w:rsid w:val="00D14B2A"/>
    <w:pPr>
      <w:spacing w:before="60"/>
      <w:outlineLvl w:val="5"/>
    </w:pPr>
    <w:rPr>
      <w:color w:val="918585"/>
      <w:sz w:val="20"/>
    </w:rPr>
  </w:style>
  <w:style w:type="paragraph" w:styleId="Heading7">
    <w:name w:val="heading 7"/>
    <w:basedOn w:val="Normal"/>
    <w:next w:val="Normal"/>
    <w:link w:val="Heading7Char"/>
    <w:qFormat/>
    <w:rsid w:val="00D14B2A"/>
    <w:pPr>
      <w:ind w:left="720"/>
      <w:outlineLvl w:val="6"/>
    </w:pPr>
    <w:rPr>
      <w:i/>
    </w:rPr>
  </w:style>
  <w:style w:type="paragraph" w:styleId="Heading8">
    <w:name w:val="heading 8"/>
    <w:basedOn w:val="Normal"/>
    <w:next w:val="Normal"/>
    <w:link w:val="Heading8Char"/>
    <w:qFormat/>
    <w:rsid w:val="00D14B2A"/>
    <w:pPr>
      <w:ind w:left="720"/>
      <w:outlineLvl w:val="7"/>
    </w:pPr>
    <w:rPr>
      <w:i/>
    </w:rPr>
  </w:style>
  <w:style w:type="paragraph" w:styleId="Heading9">
    <w:name w:val="heading 9"/>
    <w:basedOn w:val="Normal"/>
    <w:next w:val="Normal"/>
    <w:link w:val="Heading9Char"/>
    <w:qFormat/>
    <w:rsid w:val="00D14B2A"/>
    <w:pPr>
      <w:ind w:left="720"/>
      <w:outlineLvl w:val="8"/>
    </w:pPr>
    <w:rPr>
      <w:i/>
    </w:rPr>
  </w:style>
  <w:style w:type="character" w:default="1" w:styleId="DefaultParagraphFont">
    <w:name w:val="Default Paragraph Font"/>
    <w:uiPriority w:val="1"/>
    <w:unhideWhenUsed/>
    <w:rsid w:val="00D14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B2A"/>
  </w:style>
  <w:style w:type="character" w:customStyle="1" w:styleId="Heading1Char">
    <w:name w:val="Heading 1 Char"/>
    <w:basedOn w:val="DefaultParagraphFont"/>
    <w:link w:val="Heading1"/>
    <w:rsid w:val="00D14B2A"/>
    <w:rPr>
      <w:rFonts w:ascii="Times New Roman" w:eastAsia="Times New Roman" w:hAnsi="Times New Roman" w:cs="Times New Roman"/>
      <w:b/>
      <w:sz w:val="32"/>
      <w:szCs w:val="20"/>
      <w:lang w:eastAsia="en-US"/>
    </w:rPr>
  </w:style>
  <w:style w:type="paragraph" w:styleId="BodyText">
    <w:name w:val="Body Text"/>
    <w:basedOn w:val="Normal"/>
    <w:link w:val="BodyTextChar"/>
    <w:rsid w:val="00D14B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B2A"/>
    <w:rPr>
      <w:rFonts w:ascii="Times New Roman" w:eastAsia="Times New Roman" w:hAnsi="Times New Roman" w:cs="Times New Roman"/>
      <w:sz w:val="24"/>
      <w:lang w:eastAsia="en-US"/>
    </w:rPr>
  </w:style>
  <w:style w:type="paragraph" w:styleId="ListBullet">
    <w:name w:val="List Bullet"/>
    <w:basedOn w:val="List"/>
    <w:rsid w:val="00D14B2A"/>
    <w:pPr>
      <w:numPr>
        <w:numId w:val="11"/>
      </w:numPr>
      <w:tabs>
        <w:tab w:val="clear" w:pos="340"/>
      </w:tabs>
      <w:spacing w:before="40" w:after="40"/>
    </w:pPr>
  </w:style>
  <w:style w:type="character" w:customStyle="1" w:styleId="SpecialBold">
    <w:name w:val="Special Bold"/>
    <w:basedOn w:val="DefaultParagraphFont"/>
    <w:rsid w:val="00D14B2A"/>
    <w:rPr>
      <w:b/>
      <w:spacing w:val="0"/>
    </w:rPr>
  </w:style>
  <w:style w:type="paragraph" w:customStyle="1" w:styleId="SuperHeading">
    <w:name w:val="SuperHeading"/>
    <w:basedOn w:val="Normal"/>
    <w:rsid w:val="00D14B2A"/>
    <w:pPr>
      <w:spacing w:before="240" w:after="120"/>
      <w:outlineLvl w:val="0"/>
    </w:pPr>
    <w:rPr>
      <w:rFonts w:ascii="Times New Roman" w:hAnsi="Times New Roman"/>
      <w:b/>
      <w:sz w:val="32"/>
    </w:rPr>
  </w:style>
  <w:style w:type="paragraph" w:customStyle="1" w:styleId="AllowPageBreak">
    <w:name w:val="AllowPageBreak"/>
    <w:rsid w:val="00D14B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B2A"/>
    <w:rPr>
      <w:rFonts w:ascii="Courier New" w:eastAsia="Times New Roman" w:hAnsi="Courier New" w:cs="Times New Roman"/>
      <w:i/>
      <w:szCs w:val="20"/>
      <w:lang w:eastAsia="en-US"/>
    </w:rPr>
  </w:style>
  <w:style w:type="paragraph" w:customStyle="1" w:styleId="HeadingBase">
    <w:name w:val="Heading Base"/>
    <w:rsid w:val="00D14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B2A"/>
    <w:pPr>
      <w:tabs>
        <w:tab w:val="right" w:leader="dot" w:pos="9072"/>
      </w:tabs>
      <w:ind w:left="567"/>
    </w:pPr>
    <w:rPr>
      <w:szCs w:val="22"/>
    </w:rPr>
  </w:style>
  <w:style w:type="paragraph" w:customStyle="1" w:styleId="TOCBase">
    <w:name w:val="TOC Base"/>
    <w:rsid w:val="00D14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B2A"/>
    <w:pPr>
      <w:tabs>
        <w:tab w:val="right" w:leader="dot" w:pos="9072"/>
      </w:tabs>
      <w:spacing w:before="40" w:after="40"/>
      <w:ind w:left="284"/>
    </w:pPr>
    <w:rPr>
      <w:rFonts w:ascii="Times New Roman" w:hAnsi="Times New Roman"/>
    </w:rPr>
  </w:style>
  <w:style w:type="paragraph" w:styleId="TOC1">
    <w:name w:val="toc 1"/>
    <w:basedOn w:val="TOCBase"/>
    <w:next w:val="Normal"/>
    <w:rsid w:val="00D14B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B2A"/>
    <w:rPr>
      <w:rFonts w:ascii="Times New Roman" w:eastAsia="Times New Roman" w:hAnsi="Times New Roman" w:cs="Times New Roman"/>
      <w:sz w:val="16"/>
      <w:lang w:eastAsia="en-US"/>
    </w:rPr>
  </w:style>
  <w:style w:type="paragraph" w:styleId="Title">
    <w:name w:val="Title"/>
    <w:basedOn w:val="HeadingBase"/>
    <w:link w:val="TitleChar"/>
    <w:qFormat/>
    <w:rsid w:val="00D14B2A"/>
    <w:pPr>
      <w:spacing w:before="5040"/>
      <w:jc w:val="center"/>
    </w:pPr>
    <w:rPr>
      <w:sz w:val="48"/>
      <w:szCs w:val="72"/>
      <w:lang w:val="en-US"/>
    </w:rPr>
  </w:style>
  <w:style w:type="character" w:customStyle="1" w:styleId="TitleChar">
    <w:name w:val="Title Char"/>
    <w:basedOn w:val="DefaultParagraphFont"/>
    <w:link w:val="Title"/>
    <w:rsid w:val="00D14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B2A"/>
    <w:pPr>
      <w:tabs>
        <w:tab w:val="left" w:pos="3600"/>
        <w:tab w:val="left" w:pos="3958"/>
      </w:tabs>
    </w:pPr>
  </w:style>
  <w:style w:type="paragraph" w:styleId="List">
    <w:name w:val="List"/>
    <w:basedOn w:val="BodyText"/>
    <w:next w:val="BodyText"/>
    <w:rsid w:val="00D14B2A"/>
    <w:pPr>
      <w:tabs>
        <w:tab w:val="left" w:pos="340"/>
      </w:tabs>
      <w:spacing w:before="60" w:after="60"/>
      <w:ind w:left="340" w:hanging="340"/>
    </w:pPr>
  </w:style>
  <w:style w:type="paragraph" w:customStyle="1" w:styleId="Note">
    <w:name w:val="Note"/>
    <w:basedOn w:val="BodyText"/>
    <w:rsid w:val="00D14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B2A"/>
    <w:pPr>
      <w:framePr w:wrap="auto" w:hAnchor="text" w:y="6049"/>
    </w:pPr>
    <w:rPr>
      <w:color w:val="000000"/>
      <w:sz w:val="40"/>
    </w:rPr>
  </w:style>
  <w:style w:type="paragraph" w:customStyle="1" w:styleId="TOCTitle">
    <w:name w:val="TOCTitle"/>
    <w:basedOn w:val="Heading1"/>
    <w:rsid w:val="00D14B2A"/>
    <w:pPr>
      <w:spacing w:after="240"/>
      <w:jc w:val="center"/>
      <w:outlineLvl w:val="9"/>
    </w:pPr>
    <w:rPr>
      <w:caps/>
    </w:rPr>
  </w:style>
  <w:style w:type="paragraph" w:customStyle="1" w:styleId="Version">
    <w:name w:val="Version"/>
    <w:rsid w:val="00D14B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B2A"/>
    <w:pPr>
      <w:numPr>
        <w:numId w:val="12"/>
      </w:numPr>
      <w:tabs>
        <w:tab w:val="clear" w:pos="680"/>
      </w:tabs>
    </w:pPr>
  </w:style>
  <w:style w:type="paragraph" w:styleId="Index1">
    <w:name w:val="index 1"/>
    <w:basedOn w:val="Normal"/>
    <w:next w:val="Normal"/>
    <w:semiHidden/>
    <w:rsid w:val="00D14B2A"/>
    <w:pPr>
      <w:keepNext w:val="0"/>
      <w:tabs>
        <w:tab w:val="right" w:pos="4176"/>
      </w:tabs>
      <w:ind w:left="198" w:hanging="198"/>
    </w:pPr>
    <w:rPr>
      <w:rFonts w:ascii="Garamond" w:hAnsi="Garamond"/>
    </w:rPr>
  </w:style>
  <w:style w:type="paragraph" w:styleId="IndexHeading">
    <w:name w:val="index heading"/>
    <w:basedOn w:val="Normal"/>
    <w:next w:val="Index1"/>
    <w:semiHidden/>
    <w:rsid w:val="00D14B2A"/>
    <w:pPr>
      <w:spacing w:before="120" w:after="120"/>
    </w:pPr>
    <w:rPr>
      <w:rFonts w:ascii="Arial" w:hAnsi="Arial"/>
      <w:b/>
      <w:color w:val="918585"/>
      <w:sz w:val="24"/>
    </w:rPr>
  </w:style>
  <w:style w:type="paragraph" w:styleId="Header">
    <w:name w:val="header"/>
    <w:basedOn w:val="Normal"/>
    <w:link w:val="HeaderChar"/>
    <w:rsid w:val="00D14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B2A"/>
    <w:rPr>
      <w:rFonts w:ascii="Times New Roman" w:eastAsia="Times New Roman" w:hAnsi="Times New Roman" w:cs="Times New Roman"/>
      <w:sz w:val="16"/>
      <w:szCs w:val="20"/>
      <w:lang w:val="en-GB" w:eastAsia="en-US"/>
    </w:rPr>
  </w:style>
  <w:style w:type="paragraph" w:customStyle="1" w:styleId="Chapter">
    <w:name w:val="Chapter"/>
    <w:basedOn w:val="Normal"/>
    <w:rsid w:val="00D14B2A"/>
    <w:pPr>
      <w:spacing w:before="240"/>
    </w:pPr>
    <w:rPr>
      <w:rFonts w:ascii="Times New Roman" w:hAnsi="Times New Roman"/>
      <w:smallCaps/>
      <w:spacing w:val="80"/>
      <w:sz w:val="28"/>
    </w:rPr>
  </w:style>
  <w:style w:type="paragraph" w:customStyle="1" w:styleId="InChapter">
    <w:name w:val="InChapter"/>
    <w:basedOn w:val="Heading3"/>
    <w:rsid w:val="00D14B2A"/>
    <w:pPr>
      <w:spacing w:after="240"/>
      <w:outlineLvl w:val="9"/>
    </w:pPr>
    <w:rPr>
      <w:noProof/>
    </w:rPr>
  </w:style>
  <w:style w:type="paragraph" w:styleId="Index2">
    <w:name w:val="index 2"/>
    <w:basedOn w:val="Normal"/>
    <w:next w:val="Normal"/>
    <w:semiHidden/>
    <w:rsid w:val="00D14B2A"/>
    <w:pPr>
      <w:tabs>
        <w:tab w:val="right" w:pos="4176"/>
      </w:tabs>
      <w:ind w:left="568" w:hanging="284"/>
    </w:pPr>
    <w:rPr>
      <w:rFonts w:ascii="Garamond" w:hAnsi="Garamond"/>
    </w:rPr>
  </w:style>
  <w:style w:type="paragraph" w:customStyle="1" w:styleId="Byline">
    <w:name w:val="Byline"/>
    <w:rsid w:val="00D14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B2A"/>
    <w:pPr>
      <w:tabs>
        <w:tab w:val="clear" w:pos="3600"/>
        <w:tab w:val="clear" w:pos="3958"/>
      </w:tabs>
      <w:jc w:val="right"/>
    </w:pPr>
  </w:style>
  <w:style w:type="character" w:styleId="Emphasis">
    <w:name w:val="Emphasis"/>
    <w:basedOn w:val="DefaultParagraphFont"/>
    <w:qFormat/>
    <w:rsid w:val="00D14B2A"/>
    <w:rPr>
      <w:i/>
    </w:rPr>
  </w:style>
  <w:style w:type="paragraph" w:styleId="Caption">
    <w:name w:val="caption"/>
    <w:basedOn w:val="BodyText"/>
    <w:next w:val="Normal"/>
    <w:qFormat/>
    <w:rsid w:val="00D14B2A"/>
    <w:pPr>
      <w:framePr w:w="2268" w:hSpace="181" w:vSpace="181" w:wrap="around" w:vAnchor="text" w:hAnchor="page" w:x="1135" w:y="285" w:anchorLock="1"/>
    </w:pPr>
    <w:rPr>
      <w:i/>
    </w:rPr>
  </w:style>
  <w:style w:type="paragraph" w:customStyle="1" w:styleId="MiniTOCTitle">
    <w:name w:val="MiniTOCTitle"/>
    <w:basedOn w:val="Heading4"/>
    <w:rsid w:val="00D14B2A"/>
    <w:pPr>
      <w:spacing w:before="240"/>
      <w:outlineLvl w:val="9"/>
    </w:pPr>
    <w:rPr>
      <w:noProof/>
      <w:sz w:val="24"/>
    </w:rPr>
  </w:style>
  <w:style w:type="paragraph" w:customStyle="1" w:styleId="MiniTOCItem">
    <w:name w:val="MiniTOCItem"/>
    <w:basedOn w:val="ListBullet"/>
    <w:rsid w:val="00D14B2A"/>
    <w:pPr>
      <w:numPr>
        <w:numId w:val="0"/>
      </w:numPr>
      <w:tabs>
        <w:tab w:val="right" w:leader="dot" w:pos="6521"/>
      </w:tabs>
      <w:spacing w:before="0" w:after="0"/>
    </w:pPr>
  </w:style>
  <w:style w:type="paragraph" w:customStyle="1" w:styleId="TOFTitle">
    <w:name w:val="TOFTitle"/>
    <w:basedOn w:val="TOCTitle"/>
    <w:rsid w:val="00D14B2A"/>
  </w:style>
  <w:style w:type="paragraph" w:styleId="TableofFigures">
    <w:name w:val="table of figures"/>
    <w:basedOn w:val="Normal"/>
    <w:next w:val="Normal"/>
    <w:semiHidden/>
    <w:rsid w:val="00D14B2A"/>
    <w:pPr>
      <w:tabs>
        <w:tab w:val="right" w:leader="dot" w:pos="9072"/>
      </w:tabs>
      <w:ind w:left="970" w:hanging="403"/>
    </w:pPr>
    <w:rPr>
      <w:rFonts w:ascii="Times New Roman" w:hAnsi="Times New Roman"/>
      <w:b/>
    </w:rPr>
  </w:style>
  <w:style w:type="paragraph" w:styleId="ListNumber">
    <w:name w:val="List Number"/>
    <w:basedOn w:val="List"/>
    <w:rsid w:val="00D14B2A"/>
    <w:pPr>
      <w:numPr>
        <w:numId w:val="14"/>
      </w:numPr>
      <w:tabs>
        <w:tab w:val="clear" w:pos="340"/>
      </w:tabs>
    </w:pPr>
  </w:style>
  <w:style w:type="character" w:customStyle="1" w:styleId="WingdingSymbols">
    <w:name w:val="Wingding Symbols"/>
    <w:rsid w:val="00D14B2A"/>
    <w:rPr>
      <w:rFonts w:ascii="Wingdings" w:hAnsi="Wingdings"/>
    </w:rPr>
  </w:style>
  <w:style w:type="paragraph" w:customStyle="1" w:styleId="TableHeading">
    <w:name w:val="Table Heading"/>
    <w:basedOn w:val="HeadingBase"/>
    <w:rsid w:val="00D14B2A"/>
    <w:pPr>
      <w:keepLines/>
      <w:pBdr>
        <w:bottom w:val="single" w:sz="6" w:space="1" w:color="918585"/>
      </w:pBdr>
      <w:spacing w:before="240"/>
    </w:pPr>
  </w:style>
  <w:style w:type="character" w:customStyle="1" w:styleId="HotSpot">
    <w:name w:val="HotSpot"/>
    <w:rsid w:val="00D14B2A"/>
    <w:rPr>
      <w:color w:val="0033CC"/>
      <w:u w:val="none"/>
    </w:rPr>
  </w:style>
  <w:style w:type="paragraph" w:customStyle="1" w:styleId="BodyTextRight">
    <w:name w:val="Body Text Right"/>
    <w:basedOn w:val="BodyText"/>
    <w:rsid w:val="00D14B2A"/>
    <w:pPr>
      <w:spacing w:before="0" w:after="0"/>
      <w:jc w:val="right"/>
    </w:pPr>
  </w:style>
  <w:style w:type="paragraph" w:styleId="Index3">
    <w:name w:val="index 3"/>
    <w:basedOn w:val="ListNumber2"/>
    <w:next w:val="Normal"/>
    <w:semiHidden/>
    <w:rsid w:val="00D14B2A"/>
    <w:pPr>
      <w:numPr>
        <w:numId w:val="0"/>
      </w:numPr>
      <w:tabs>
        <w:tab w:val="right" w:leader="dot" w:pos="4176"/>
      </w:tabs>
    </w:pPr>
  </w:style>
  <w:style w:type="paragraph" w:styleId="ListNumber2">
    <w:name w:val="List Number 2"/>
    <w:basedOn w:val="List2"/>
    <w:rsid w:val="00D14B2A"/>
    <w:pPr>
      <w:numPr>
        <w:numId w:val="9"/>
      </w:numPr>
      <w:tabs>
        <w:tab w:val="clear" w:pos="1060"/>
      </w:tabs>
    </w:pPr>
  </w:style>
  <w:style w:type="paragraph" w:customStyle="1" w:styleId="MarginNote">
    <w:name w:val="Margin Note"/>
    <w:basedOn w:val="BodyText"/>
    <w:rsid w:val="00D14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B2A"/>
    <w:rPr>
      <w:sz w:val="32"/>
    </w:rPr>
  </w:style>
  <w:style w:type="paragraph" w:customStyle="1" w:styleId="HeadingProcedure">
    <w:name w:val="Heading Procedure"/>
    <w:basedOn w:val="HeadingBase"/>
    <w:next w:val="Normal"/>
    <w:rsid w:val="00D14B2A"/>
    <w:pPr>
      <w:tabs>
        <w:tab w:val="left" w:pos="0"/>
      </w:tabs>
      <w:spacing w:before="120" w:after="60"/>
    </w:pPr>
    <w:rPr>
      <w:i/>
      <w:color w:val="918585"/>
      <w:sz w:val="22"/>
    </w:rPr>
  </w:style>
  <w:style w:type="paragraph" w:customStyle="1" w:styleId="TableBodyText">
    <w:name w:val="Table Body Text"/>
    <w:basedOn w:val="BodyText"/>
    <w:rsid w:val="00D14B2A"/>
    <w:pPr>
      <w:spacing w:before="60" w:after="60"/>
    </w:pPr>
  </w:style>
  <w:style w:type="paragraph" w:styleId="ListContinue">
    <w:name w:val="List Continue"/>
    <w:basedOn w:val="List"/>
    <w:rsid w:val="00D14B2A"/>
    <w:pPr>
      <w:ind w:firstLine="0"/>
    </w:pPr>
  </w:style>
  <w:style w:type="paragraph" w:customStyle="1" w:styleId="ListNote">
    <w:name w:val="List Note"/>
    <w:basedOn w:val="List"/>
    <w:rsid w:val="00D14B2A"/>
    <w:pPr>
      <w:pBdr>
        <w:top w:val="single" w:sz="6" w:space="2" w:color="918585"/>
        <w:bottom w:val="single" w:sz="6" w:space="2" w:color="918585"/>
      </w:pBdr>
      <w:tabs>
        <w:tab w:val="left" w:pos="1021"/>
      </w:tabs>
      <w:ind w:firstLine="0"/>
    </w:pPr>
  </w:style>
  <w:style w:type="paragraph" w:customStyle="1" w:styleId="Warning">
    <w:name w:val="Warning"/>
    <w:basedOn w:val="BodyText"/>
    <w:rsid w:val="00D14B2A"/>
    <w:pPr>
      <w:shd w:val="clear" w:color="auto" w:fill="D9D9D9"/>
      <w:tabs>
        <w:tab w:val="left" w:pos="992"/>
      </w:tabs>
      <w:ind w:left="119" w:right="119"/>
    </w:pPr>
    <w:rPr>
      <w:sz w:val="20"/>
    </w:rPr>
  </w:style>
  <w:style w:type="paragraph" w:customStyle="1" w:styleId="MarginIcons">
    <w:name w:val="Margin Icons"/>
    <w:basedOn w:val="BodyText"/>
    <w:rsid w:val="00D14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B2A"/>
    <w:rPr>
      <w:rFonts w:ascii="Courier New" w:hAnsi="Courier New"/>
    </w:rPr>
  </w:style>
  <w:style w:type="paragraph" w:customStyle="1" w:styleId="NoteBullet">
    <w:name w:val="Note Bullet"/>
    <w:basedOn w:val="Note"/>
    <w:rsid w:val="00D14B2A"/>
    <w:pPr>
      <w:tabs>
        <w:tab w:val="clear" w:pos="680"/>
      </w:tabs>
      <w:spacing w:before="60" w:after="60"/>
    </w:pPr>
  </w:style>
  <w:style w:type="paragraph" w:customStyle="1" w:styleId="SubHeading2">
    <w:name w:val="SubHeading2"/>
    <w:basedOn w:val="HeadingBase"/>
    <w:rsid w:val="00D14B2A"/>
    <w:pPr>
      <w:spacing w:before="240" w:after="60"/>
    </w:pPr>
    <w:rPr>
      <w:sz w:val="20"/>
    </w:rPr>
  </w:style>
  <w:style w:type="paragraph" w:customStyle="1" w:styleId="SubHeading1">
    <w:name w:val="SubHeading1"/>
    <w:basedOn w:val="HeadingBase"/>
    <w:rsid w:val="00D14B2A"/>
    <w:pPr>
      <w:spacing w:before="240" w:after="60"/>
    </w:pPr>
    <w:rPr>
      <w:color w:val="918585"/>
      <w:sz w:val="22"/>
    </w:rPr>
  </w:style>
  <w:style w:type="paragraph" w:customStyle="1" w:styleId="SideHeading">
    <w:name w:val="Side Heading"/>
    <w:basedOn w:val="HeadingBase"/>
    <w:rsid w:val="00D14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B2A"/>
    <w:pPr>
      <w:numPr>
        <w:numId w:val="10"/>
      </w:numPr>
    </w:pPr>
  </w:style>
  <w:style w:type="paragraph" w:styleId="PlainText">
    <w:name w:val="Plain Text"/>
    <w:basedOn w:val="Normal"/>
    <w:link w:val="PlainTextChar"/>
    <w:rsid w:val="00D14B2A"/>
    <w:rPr>
      <w:sz w:val="20"/>
    </w:rPr>
  </w:style>
  <w:style w:type="character" w:customStyle="1" w:styleId="PlainTextChar">
    <w:name w:val="Plain Text Char"/>
    <w:basedOn w:val="DefaultParagraphFont"/>
    <w:link w:val="PlainText"/>
    <w:rsid w:val="00D14B2A"/>
    <w:rPr>
      <w:rFonts w:ascii="Courier New" w:eastAsia="Times New Roman" w:hAnsi="Courier New" w:cs="Times New Roman"/>
      <w:sz w:val="20"/>
      <w:szCs w:val="20"/>
      <w:lang w:eastAsia="en-US"/>
    </w:rPr>
  </w:style>
  <w:style w:type="character" w:customStyle="1" w:styleId="MenuOption">
    <w:name w:val="Menu Option"/>
    <w:basedOn w:val="DefaultParagraphFont"/>
    <w:rsid w:val="00D14B2A"/>
    <w:rPr>
      <w:b/>
      <w:smallCaps/>
    </w:rPr>
  </w:style>
  <w:style w:type="paragraph" w:customStyle="1" w:styleId="TableListNumber">
    <w:name w:val="Table List Number"/>
    <w:basedOn w:val="ListNumber"/>
    <w:rsid w:val="00D14B2A"/>
    <w:pPr>
      <w:numPr>
        <w:numId w:val="0"/>
      </w:numPr>
    </w:pPr>
  </w:style>
  <w:style w:type="paragraph" w:styleId="TOC4">
    <w:name w:val="toc 4"/>
    <w:basedOn w:val="TOCBase"/>
    <w:next w:val="Normal"/>
    <w:semiHidden/>
    <w:rsid w:val="00D14B2A"/>
    <w:pPr>
      <w:tabs>
        <w:tab w:val="right" w:leader="dot" w:pos="9071"/>
      </w:tabs>
      <w:ind w:left="1701"/>
    </w:pPr>
  </w:style>
  <w:style w:type="paragraph" w:customStyle="1" w:styleId="ListAlpha">
    <w:name w:val="List Alpha"/>
    <w:basedOn w:val="List"/>
    <w:rsid w:val="00D14B2A"/>
    <w:pPr>
      <w:numPr>
        <w:numId w:val="8"/>
      </w:numPr>
    </w:pPr>
  </w:style>
  <w:style w:type="paragraph" w:customStyle="1" w:styleId="ListAlpha2">
    <w:name w:val="List Alpha 2"/>
    <w:basedOn w:val="List2"/>
    <w:rsid w:val="00D14B2A"/>
    <w:pPr>
      <w:numPr>
        <w:numId w:val="7"/>
      </w:numPr>
    </w:pPr>
  </w:style>
  <w:style w:type="paragraph" w:styleId="List2">
    <w:name w:val="List 2"/>
    <w:basedOn w:val="BodyText"/>
    <w:rsid w:val="00D14B2A"/>
    <w:pPr>
      <w:tabs>
        <w:tab w:val="left" w:pos="680"/>
      </w:tabs>
      <w:spacing w:before="60" w:after="60"/>
      <w:ind w:left="680" w:hanging="340"/>
    </w:pPr>
  </w:style>
  <w:style w:type="paragraph" w:styleId="List3">
    <w:name w:val="List 3"/>
    <w:basedOn w:val="BodyText"/>
    <w:rsid w:val="00D14B2A"/>
    <w:pPr>
      <w:tabs>
        <w:tab w:val="left" w:pos="1021"/>
      </w:tabs>
      <w:spacing w:before="60" w:after="60"/>
      <w:ind w:left="1020" w:hanging="340"/>
    </w:pPr>
  </w:style>
  <w:style w:type="paragraph" w:styleId="List4">
    <w:name w:val="List 4"/>
    <w:basedOn w:val="BodyText"/>
    <w:rsid w:val="00D14B2A"/>
    <w:pPr>
      <w:tabs>
        <w:tab w:val="left" w:pos="1361"/>
      </w:tabs>
      <w:spacing w:before="60" w:after="60"/>
      <w:ind w:left="1361" w:hanging="340"/>
    </w:pPr>
  </w:style>
  <w:style w:type="paragraph" w:styleId="List5">
    <w:name w:val="List 5"/>
    <w:basedOn w:val="BodyText"/>
    <w:rsid w:val="00D14B2A"/>
    <w:pPr>
      <w:tabs>
        <w:tab w:val="left" w:pos="1701"/>
      </w:tabs>
      <w:spacing w:before="60" w:after="60"/>
      <w:ind w:left="1701" w:hanging="340"/>
    </w:pPr>
  </w:style>
  <w:style w:type="paragraph" w:styleId="ListBullet3">
    <w:name w:val="List Bullet 3"/>
    <w:basedOn w:val="List3"/>
    <w:rsid w:val="00D14B2A"/>
    <w:pPr>
      <w:numPr>
        <w:numId w:val="13"/>
      </w:numPr>
      <w:tabs>
        <w:tab w:val="clear" w:pos="1021"/>
      </w:tabs>
      <w:ind w:left="1037" w:hanging="357"/>
    </w:pPr>
  </w:style>
  <w:style w:type="paragraph" w:styleId="ListBullet4">
    <w:name w:val="List Bullet 4"/>
    <w:basedOn w:val="List4"/>
    <w:rsid w:val="00D14B2A"/>
    <w:pPr>
      <w:numPr>
        <w:numId w:val="2"/>
      </w:numPr>
      <w:tabs>
        <w:tab w:val="clear" w:pos="1361"/>
      </w:tabs>
    </w:pPr>
  </w:style>
  <w:style w:type="paragraph" w:styleId="ListBullet5">
    <w:name w:val="List Bullet 5"/>
    <w:basedOn w:val="List5"/>
    <w:rsid w:val="00D14B2A"/>
    <w:pPr>
      <w:numPr>
        <w:numId w:val="3"/>
      </w:numPr>
    </w:pPr>
  </w:style>
  <w:style w:type="paragraph" w:styleId="ListContinue2">
    <w:name w:val="List Continue 2"/>
    <w:basedOn w:val="List2"/>
    <w:rsid w:val="00D14B2A"/>
    <w:pPr>
      <w:ind w:firstLine="0"/>
    </w:pPr>
  </w:style>
  <w:style w:type="paragraph" w:styleId="ListContinue3">
    <w:name w:val="List Continue 3"/>
    <w:basedOn w:val="List3"/>
    <w:rsid w:val="00D14B2A"/>
    <w:pPr>
      <w:ind w:left="1021" w:firstLine="0"/>
    </w:pPr>
  </w:style>
  <w:style w:type="paragraph" w:styleId="ListContinue4">
    <w:name w:val="List Continue 4"/>
    <w:basedOn w:val="List4"/>
    <w:rsid w:val="00D14B2A"/>
    <w:pPr>
      <w:ind w:firstLine="0"/>
    </w:pPr>
  </w:style>
  <w:style w:type="paragraph" w:styleId="ListContinue5">
    <w:name w:val="List Continue 5"/>
    <w:basedOn w:val="List5"/>
    <w:rsid w:val="00D14B2A"/>
    <w:pPr>
      <w:ind w:firstLine="0"/>
    </w:pPr>
  </w:style>
  <w:style w:type="paragraph" w:styleId="ListNumber3">
    <w:name w:val="List Number 3"/>
    <w:basedOn w:val="List3"/>
    <w:rsid w:val="00D14B2A"/>
    <w:pPr>
      <w:numPr>
        <w:numId w:val="4"/>
      </w:numPr>
    </w:pPr>
  </w:style>
  <w:style w:type="paragraph" w:styleId="ListNumber4">
    <w:name w:val="List Number 4"/>
    <w:basedOn w:val="List4"/>
    <w:rsid w:val="00D14B2A"/>
    <w:pPr>
      <w:numPr>
        <w:numId w:val="5"/>
      </w:numPr>
    </w:pPr>
  </w:style>
  <w:style w:type="paragraph" w:styleId="ListNumber5">
    <w:name w:val="List Number 5"/>
    <w:basedOn w:val="List5"/>
    <w:rsid w:val="00D14B2A"/>
    <w:pPr>
      <w:numPr>
        <w:numId w:val="6"/>
      </w:numPr>
    </w:pPr>
  </w:style>
  <w:style w:type="paragraph" w:styleId="BlockText">
    <w:name w:val="Block Text"/>
    <w:basedOn w:val="Normal"/>
    <w:rsid w:val="00D14B2A"/>
    <w:pPr>
      <w:spacing w:after="120"/>
      <w:ind w:left="1440" w:right="1440"/>
    </w:pPr>
  </w:style>
  <w:style w:type="character" w:customStyle="1" w:styleId="Subscript">
    <w:name w:val="Subscript"/>
    <w:basedOn w:val="DefaultParagraphFont"/>
    <w:rsid w:val="00D14B2A"/>
    <w:rPr>
      <w:sz w:val="16"/>
      <w:vertAlign w:val="subscript"/>
    </w:rPr>
  </w:style>
  <w:style w:type="character" w:customStyle="1" w:styleId="Superscript">
    <w:name w:val="Superscript"/>
    <w:basedOn w:val="DefaultParagraphFont"/>
    <w:rsid w:val="00D14B2A"/>
    <w:rPr>
      <w:sz w:val="16"/>
      <w:vertAlign w:val="superscript"/>
    </w:rPr>
  </w:style>
  <w:style w:type="character" w:customStyle="1" w:styleId="Symbols">
    <w:name w:val="Symbols"/>
    <w:basedOn w:val="DefaultParagraphFont"/>
    <w:rsid w:val="00D14B2A"/>
    <w:rPr>
      <w:rFonts w:ascii="Symbol" w:hAnsi="Symbol"/>
    </w:rPr>
  </w:style>
  <w:style w:type="character" w:customStyle="1" w:styleId="MenuOptions">
    <w:name w:val="Menu Options"/>
    <w:basedOn w:val="DefaultParagraphFont"/>
    <w:rsid w:val="00D14B2A"/>
    <w:rPr>
      <w:rFonts w:ascii="Arial Narrow" w:hAnsi="Arial Narrow"/>
      <w:smallCaps/>
    </w:rPr>
  </w:style>
  <w:style w:type="character" w:customStyle="1" w:styleId="Buttons">
    <w:name w:val="Buttons"/>
    <w:basedOn w:val="DefaultParagraphFont"/>
    <w:rsid w:val="00D14B2A"/>
    <w:rPr>
      <w:b/>
    </w:rPr>
  </w:style>
  <w:style w:type="character" w:customStyle="1" w:styleId="Underlined">
    <w:name w:val="Underlined"/>
    <w:basedOn w:val="DefaultParagraphFont"/>
    <w:rsid w:val="00D14B2A"/>
    <w:rPr>
      <w:u w:val="single"/>
    </w:rPr>
  </w:style>
  <w:style w:type="paragraph" w:customStyle="1" w:styleId="TableBodyTextRight">
    <w:name w:val="Table Body Text Right"/>
    <w:basedOn w:val="TableBodyText"/>
    <w:rsid w:val="00D14B2A"/>
    <w:pPr>
      <w:widowControl w:val="0"/>
      <w:autoSpaceDE w:val="0"/>
      <w:autoSpaceDN w:val="0"/>
      <w:adjustRightInd w:val="0"/>
      <w:jc w:val="right"/>
    </w:pPr>
    <w:rPr>
      <w:rFonts w:cs="Arial"/>
      <w:szCs w:val="18"/>
    </w:rPr>
  </w:style>
  <w:style w:type="paragraph" w:customStyle="1" w:styleId="CopyrightText">
    <w:name w:val="Copyright Text"/>
    <w:basedOn w:val="BodyText"/>
    <w:rsid w:val="00D14B2A"/>
    <w:rPr>
      <w:sz w:val="18"/>
    </w:rPr>
  </w:style>
  <w:style w:type="paragraph" w:customStyle="1" w:styleId="BodySmallRight">
    <w:name w:val="Body Small Right"/>
    <w:basedOn w:val="BodyTextRight"/>
    <w:rsid w:val="00D14B2A"/>
    <w:rPr>
      <w:sz w:val="18"/>
      <w:szCs w:val="18"/>
    </w:rPr>
  </w:style>
  <w:style w:type="paragraph" w:customStyle="1" w:styleId="MarginEdition">
    <w:name w:val="Margin Edition"/>
    <w:basedOn w:val="MarginNote"/>
    <w:rsid w:val="00D14B2A"/>
    <w:pPr>
      <w:spacing w:before="0" w:after="0"/>
    </w:pPr>
    <w:rPr>
      <w:rFonts w:ascii="Times New Roman" w:hAnsi="Times New Roman"/>
      <w:color w:val="999999"/>
    </w:rPr>
  </w:style>
  <w:style w:type="paragraph" w:customStyle="1" w:styleId="Spacer">
    <w:name w:val="Spacer"/>
    <w:basedOn w:val="Normal"/>
    <w:rsid w:val="00D14B2A"/>
    <w:rPr>
      <w:sz w:val="2"/>
      <w:szCs w:val="2"/>
    </w:rPr>
  </w:style>
  <w:style w:type="character" w:customStyle="1" w:styleId="Small">
    <w:name w:val="Small"/>
    <w:basedOn w:val="DefaultParagraphFont"/>
    <w:rsid w:val="00D14B2A"/>
    <w:rPr>
      <w:sz w:val="16"/>
    </w:rPr>
  </w:style>
  <w:style w:type="paragraph" w:customStyle="1" w:styleId="WideTable">
    <w:name w:val="Wide Table"/>
    <w:basedOn w:val="Normal"/>
    <w:rsid w:val="00D14B2A"/>
    <w:pPr>
      <w:ind w:left="-1418"/>
    </w:pPr>
    <w:rPr>
      <w:sz w:val="2"/>
      <w:szCs w:val="2"/>
    </w:rPr>
  </w:style>
  <w:style w:type="character" w:styleId="PageNumber">
    <w:name w:val="page number"/>
    <w:basedOn w:val="DefaultParagraphFont"/>
    <w:rsid w:val="00D14B2A"/>
  </w:style>
  <w:style w:type="paragraph" w:styleId="Quote">
    <w:name w:val="Quote"/>
    <w:basedOn w:val="Heading1"/>
    <w:link w:val="QuoteChar"/>
    <w:qFormat/>
    <w:rsid w:val="00D14B2A"/>
    <w:rPr>
      <w:b w:val="0"/>
      <w:sz w:val="72"/>
      <w:szCs w:val="72"/>
      <w:lang w:val="en-NZ"/>
    </w:rPr>
  </w:style>
  <w:style w:type="character" w:customStyle="1" w:styleId="QuoteChar">
    <w:name w:val="Quote Char"/>
    <w:basedOn w:val="DefaultParagraphFont"/>
    <w:link w:val="Quote"/>
    <w:rsid w:val="00D14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B2A"/>
    <w:pPr>
      <w:pageBreakBefore/>
    </w:pPr>
  </w:style>
  <w:style w:type="paragraph" w:customStyle="1" w:styleId="Border">
    <w:name w:val="Border"/>
    <w:basedOn w:val="Normal"/>
    <w:qFormat/>
    <w:rsid w:val="00D14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B2A"/>
    <w:rPr>
      <w:b/>
      <w:bCs/>
      <w:i/>
      <w:iCs/>
      <w:color w:val="auto"/>
    </w:rPr>
  </w:style>
  <w:style w:type="paragraph" w:styleId="IntenseQuote">
    <w:name w:val="Intense Quote"/>
    <w:basedOn w:val="Normal"/>
    <w:next w:val="Normal"/>
    <w:link w:val="IntenseQuoteChar"/>
    <w:uiPriority w:val="30"/>
    <w:qFormat/>
    <w:rsid w:val="00D14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B2A"/>
    <w:rPr>
      <w:smallCaps/>
      <w:color w:val="auto"/>
      <w:u w:val="single"/>
    </w:rPr>
  </w:style>
  <w:style w:type="character" w:styleId="IntenseReference">
    <w:name w:val="Intense Reference"/>
    <w:basedOn w:val="DefaultParagraphFont"/>
    <w:uiPriority w:val="32"/>
    <w:qFormat/>
    <w:rsid w:val="00D14B2A"/>
    <w:rPr>
      <w:b/>
      <w:bCs/>
      <w:smallCaps/>
      <w:color w:val="auto"/>
      <w:spacing w:val="5"/>
      <w:u w:val="single"/>
    </w:rPr>
  </w:style>
  <w:style w:type="paragraph" w:customStyle="1" w:styleId="2ColumnHeading">
    <w:name w:val="2Column Heading"/>
    <w:basedOn w:val="BodyText"/>
    <w:qFormat/>
    <w:rsid w:val="00D14B2A"/>
    <w:pPr>
      <w:spacing w:after="60"/>
      <w:ind w:left="-2268"/>
    </w:pPr>
    <w:rPr>
      <w:b/>
    </w:rPr>
  </w:style>
  <w:style w:type="paragraph" w:customStyle="1" w:styleId="Heading1TOC">
    <w:name w:val="Heading1 TOC"/>
    <w:basedOn w:val="Normal"/>
    <w:qFormat/>
    <w:rsid w:val="00D14B2A"/>
    <w:pPr>
      <w:spacing w:before="240" w:after="120"/>
    </w:pPr>
    <w:rPr>
      <w:rFonts w:ascii="Times New Roman" w:hAnsi="Times New Roman"/>
      <w:b/>
      <w:sz w:val="32"/>
    </w:rPr>
  </w:style>
  <w:style w:type="paragraph" w:customStyle="1" w:styleId="Heading2TOC">
    <w:name w:val="Heading2 TOC"/>
    <w:basedOn w:val="Normal"/>
    <w:qFormat/>
    <w:rsid w:val="00D14B2A"/>
    <w:pPr>
      <w:spacing w:before="240" w:after="60"/>
    </w:pPr>
    <w:rPr>
      <w:rFonts w:ascii="Times New Roman" w:hAnsi="Times New Roman"/>
      <w:b/>
      <w:sz w:val="28"/>
    </w:rPr>
  </w:style>
  <w:style w:type="character" w:customStyle="1" w:styleId="Underline">
    <w:name w:val="Underline"/>
    <w:basedOn w:val="DefaultParagraphFont"/>
    <w:qFormat/>
    <w:rsid w:val="00D14B2A"/>
    <w:rPr>
      <w:u w:val="single"/>
    </w:rPr>
  </w:style>
  <w:style w:type="character" w:customStyle="1" w:styleId="BoldandItalics">
    <w:name w:val="Bold and Italics"/>
    <w:qFormat/>
    <w:rsid w:val="00D14B2A"/>
    <w:rPr>
      <w:b/>
      <w:i/>
      <w:u w:val="none"/>
    </w:rPr>
  </w:style>
  <w:style w:type="paragraph" w:styleId="BalloonText">
    <w:name w:val="Balloon Text"/>
    <w:basedOn w:val="Normal"/>
    <w:link w:val="BalloonTextChar"/>
    <w:rsid w:val="00D14B2A"/>
    <w:rPr>
      <w:rFonts w:ascii="Tahoma" w:hAnsi="Tahoma" w:cs="Tahoma"/>
      <w:sz w:val="16"/>
      <w:szCs w:val="16"/>
    </w:rPr>
  </w:style>
  <w:style w:type="character" w:customStyle="1" w:styleId="BalloonTextChar">
    <w:name w:val="Balloon Text Char"/>
    <w:basedOn w:val="DefaultParagraphFont"/>
    <w:link w:val="BalloonText"/>
    <w:rsid w:val="00D14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B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B2A"/>
    <w:rPr>
      <w:b/>
      <w:color w:val="660033"/>
      <w:spacing w:val="0"/>
    </w:rPr>
  </w:style>
  <w:style w:type="paragraph" w:customStyle="1" w:styleId="Nameditemlist">
    <w:name w:val="Named item list"/>
    <w:basedOn w:val="BodyText"/>
    <w:qFormat/>
    <w:rsid w:val="00D14B2A"/>
    <w:pPr>
      <w:tabs>
        <w:tab w:val="left" w:pos="2835"/>
      </w:tabs>
      <w:ind w:left="2835" w:hanging="2835"/>
    </w:pPr>
  </w:style>
  <w:style w:type="paragraph" w:customStyle="1" w:styleId="BodyTextnopadding">
    <w:name w:val="Body Text no padding"/>
    <w:basedOn w:val="BodyText"/>
    <w:qFormat/>
    <w:rsid w:val="00D14B2A"/>
    <w:pPr>
      <w:spacing w:before="0" w:after="0"/>
    </w:pPr>
  </w:style>
  <w:style w:type="paragraph" w:customStyle="1" w:styleId="BodyTextBold">
    <w:name w:val="Body Text Bold"/>
    <w:basedOn w:val="BodyText"/>
    <w:qFormat/>
    <w:rsid w:val="00D14B2A"/>
    <w:rPr>
      <w:b/>
    </w:rPr>
  </w:style>
  <w:style w:type="character" w:styleId="Hyperlink">
    <w:name w:val="Hyperlink"/>
    <w:basedOn w:val="DefaultParagraphFont"/>
    <w:uiPriority w:val="99"/>
    <w:unhideWhenUsed/>
    <w:rsid w:val="00CD4B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3878</Characters>
  <Application>Microsoft Office Word</Application>
  <DocSecurity>0</DocSecurity>
  <Lines>193</Lines>
  <Paragraphs>103</Paragraphs>
  <ScaleCrop>false</ScaleCrop>
  <Company>Author-it Software Corporation Ltd.</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MEM17002 Conduct workplace assessment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