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4FD5" w:rsidP="00D84F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MEM17002 Conduct workplace assessment</w:t>
      </w:r>
      <w:r>
        <w:fldChar w:fldCharType="end"/>
      </w:r>
    </w:p>
    <w:p w:rsidR="00D84FD5" w:rsidP="00D84FD5">
      <w:pPr>
        <w:pStyle w:val="Version"/>
        <w:sectPr w:rsidSect="00636A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6A1F" w:rsidP="00636A1F">
      <w:pPr>
        <w:pStyle w:val="SuperHeading"/>
      </w:pPr>
      <w:r w:rsidRPr="00636A1F">
        <w:t>Assessment Requirements for MEM17002 Conduct workplace assessment</w:t>
      </w:r>
    </w:p>
    <w:p w:rsidR="00000000" w:rsidRPr="00636A1F" w:rsidP="00636A1F">
      <w:pPr>
        <w:pStyle w:val="Heading1"/>
      </w:pPr>
      <w:bookmarkStart w:id="1" w:name="O_946319"/>
      <w:bookmarkEnd w:id="1"/>
      <w:r w:rsidRPr="00636A1F">
        <w:t>Modification History</w:t>
      </w:r>
    </w:p>
    <w:p w:rsidR="00000000" w:rsidRPr="00636A1F" w:rsidP="00D84FD5">
      <w:pPr>
        <w:pStyle w:val="BodyText"/>
      </w:pPr>
      <w:r w:rsidRPr="00636A1F">
        <w:t xml:space="preserve">Release 1. Supersedes and is equivalent to MEM17002B Conduct workplace assessment </w:t>
      </w:r>
    </w:p>
    <w:p w:rsidR="00000000" w:rsidRPr="00636A1F" w:rsidP="00636A1F">
      <w:pPr>
        <w:pStyle w:val="Heading1"/>
      </w:pPr>
      <w:bookmarkStart w:id="2" w:name="O_946322"/>
      <w:bookmarkEnd w:id="2"/>
      <w:r w:rsidRPr="00636A1F">
        <w:t>Performance Evidence</w:t>
      </w:r>
    </w:p>
    <w:p w:rsidR="00000000" w:rsidRPr="00636A1F" w:rsidP="00D84FD5">
      <w:pPr>
        <w:pStyle w:val="BodyText"/>
      </w:pPr>
      <w:r w:rsidRPr="00636A1F">
        <w:t>Evidence required to demonstrate competence in this unit must be relevant to and satisfy the requirements of the elements and performance criteria on at least two (2) occasions and include:</w:t>
      </w:r>
    </w:p>
    <w:p w:rsidR="00000000" w:rsidRPr="00636A1F" w:rsidP="00636A1F">
      <w:pPr>
        <w:pStyle w:val="ListBullet"/>
      </w:pPr>
      <w:r w:rsidRPr="00636A1F">
        <w:t>following work instructions, standard operating procedures (SOPs)</w:t>
      </w:r>
      <w:r w:rsidRPr="00636A1F">
        <w:t xml:space="preserve"> and safe work practices </w:t>
      </w:r>
    </w:p>
    <w:p w:rsidR="00000000" w:rsidRPr="00636A1F" w:rsidP="00636A1F">
      <w:pPr>
        <w:pStyle w:val="ListBullet"/>
      </w:pPr>
      <w:r w:rsidRPr="00636A1F">
        <w:t>identifying and interpreting relevant units of competency and assessment guides and determining purpose of assessment with the candidate/s being assessed</w:t>
      </w:r>
    </w:p>
    <w:p w:rsidR="00000000" w:rsidRPr="00636A1F" w:rsidP="00636A1F">
      <w:pPr>
        <w:pStyle w:val="ListBullet"/>
      </w:pPr>
      <w:r w:rsidRPr="00636A1F">
        <w:t>discussing and confirming evidence required and the assessment arrangements</w:t>
      </w:r>
    </w:p>
    <w:p w:rsidR="00000000" w:rsidRPr="00636A1F" w:rsidP="00636A1F">
      <w:pPr>
        <w:pStyle w:val="ListBullet"/>
      </w:pPr>
      <w:r w:rsidRPr="00636A1F">
        <w:t>evaluating evidence and making assessment decisions</w:t>
      </w:r>
    </w:p>
    <w:p w:rsidR="00000000" w:rsidRPr="00636A1F" w:rsidP="00636A1F">
      <w:pPr>
        <w:pStyle w:val="ListBullet"/>
      </w:pPr>
      <w:r w:rsidRPr="00636A1F">
        <w:t>providing positive feedback to the candidate/s and providing advice on training gaps and appeal mechanisms</w:t>
      </w:r>
    </w:p>
    <w:p w:rsidR="00000000" w:rsidRPr="00636A1F" w:rsidP="00636A1F">
      <w:pPr>
        <w:pStyle w:val="ListBullet"/>
      </w:pPr>
      <w:r w:rsidRPr="00636A1F">
        <w:t>recording and storing assessments results and notifying appropriate personnel with results of ass</w:t>
      </w:r>
      <w:r w:rsidRPr="00636A1F">
        <w:t xml:space="preserve">essment </w:t>
      </w:r>
    </w:p>
    <w:p w:rsidR="00000000" w:rsidRPr="00636A1F" w:rsidP="00636A1F">
      <w:pPr>
        <w:pStyle w:val="ListBullet"/>
      </w:pPr>
      <w:r w:rsidRPr="00636A1F">
        <w:t>reviewing and revising assessment procedures.</w:t>
      </w:r>
    </w:p>
    <w:p w:rsidR="00000000" w:rsidRPr="00636A1F" w:rsidP="00636A1F">
      <w:pPr>
        <w:pStyle w:val="AllowPageBreak"/>
      </w:pPr>
    </w:p>
    <w:p w:rsidR="00000000" w:rsidRPr="00636A1F" w:rsidP="00636A1F">
      <w:pPr>
        <w:pStyle w:val="Heading1"/>
      </w:pPr>
      <w:bookmarkStart w:id="3" w:name="O_946321"/>
      <w:bookmarkEnd w:id="3"/>
      <w:r w:rsidRPr="00636A1F">
        <w:t>Knowledge Evidence</w:t>
      </w:r>
    </w:p>
    <w:p w:rsidR="00000000" w:rsidRPr="00636A1F" w:rsidP="00D84FD5">
      <w:pPr>
        <w:pStyle w:val="BodyText"/>
      </w:pPr>
      <w:r w:rsidRPr="00636A1F">
        <w:t>Evidence required to demonstrate the required knowledge for this unit must be relevant to and satisfy the requirements of the elements and performance criteria and i</w:t>
      </w:r>
      <w:r w:rsidRPr="00636A1F">
        <w:t>nclude knowledge of:</w:t>
      </w:r>
    </w:p>
    <w:p w:rsidR="00000000" w:rsidRPr="00636A1F" w:rsidP="00636A1F">
      <w:pPr>
        <w:pStyle w:val="ListBullet"/>
      </w:pPr>
      <w:r w:rsidRPr="00636A1F">
        <w:t>safe work practices and procedures and use of personal protective equipment (PPE)</w:t>
      </w:r>
    </w:p>
    <w:p w:rsidR="00000000" w:rsidRPr="00636A1F" w:rsidP="00636A1F">
      <w:pPr>
        <w:pStyle w:val="ListBullet"/>
      </w:pPr>
      <w:r w:rsidRPr="00636A1F">
        <w:t>area and purpose of the assessment</w:t>
      </w:r>
    </w:p>
    <w:p w:rsidR="00000000" w:rsidRPr="00636A1F" w:rsidP="00636A1F">
      <w:pPr>
        <w:pStyle w:val="ListBullet"/>
      </w:pPr>
      <w:r w:rsidRPr="00636A1F">
        <w:t>persons to be consulted when determining the assessments to be carried out</w:t>
      </w:r>
    </w:p>
    <w:p w:rsidR="00000000" w:rsidRPr="00636A1F" w:rsidP="00636A1F">
      <w:pPr>
        <w:pStyle w:val="ListBullet"/>
      </w:pPr>
      <w:r w:rsidRPr="00636A1F">
        <w:t>relevant competencies</w:t>
      </w:r>
    </w:p>
    <w:p w:rsidR="00000000" w:rsidRPr="00636A1F" w:rsidP="00636A1F">
      <w:pPr>
        <w:pStyle w:val="ListBullet"/>
      </w:pPr>
      <w:r w:rsidRPr="00636A1F">
        <w:t>evidence required to</w:t>
      </w:r>
      <w:r w:rsidRPr="00636A1F">
        <w:t xml:space="preserve"> establish competency and reasons for identifying the evidence to be obtained</w:t>
      </w:r>
    </w:p>
    <w:p w:rsidR="00000000" w:rsidRPr="00636A1F" w:rsidP="00636A1F">
      <w:pPr>
        <w:pStyle w:val="ListBullet"/>
      </w:pPr>
      <w:r w:rsidRPr="00636A1F">
        <w:t>industry assessment procedure</w:t>
      </w:r>
    </w:p>
    <w:p w:rsidR="00000000" w:rsidRPr="00636A1F" w:rsidP="00636A1F">
      <w:pPr>
        <w:pStyle w:val="ListBullet"/>
      </w:pPr>
      <w:r w:rsidRPr="00636A1F">
        <w:t>reasons for discussing and confirming the assessment arrangements with the assessment candidate</w:t>
      </w:r>
    </w:p>
    <w:p w:rsidR="00000000" w:rsidRPr="00636A1F" w:rsidP="00636A1F">
      <w:pPr>
        <w:pStyle w:val="ListBullet"/>
      </w:pPr>
      <w:r w:rsidRPr="00636A1F">
        <w:t>time and location of the assessment and reasons for selection</w:t>
      </w:r>
    </w:p>
    <w:p w:rsidR="00000000" w:rsidRPr="00636A1F" w:rsidP="00636A1F">
      <w:pPr>
        <w:pStyle w:val="ListBullet"/>
      </w:pPr>
      <w:r w:rsidRPr="00636A1F">
        <w:t xml:space="preserve">methods and reasons for using selection methods and evaluating the gathering of evidence   </w:t>
      </w:r>
    </w:p>
    <w:p w:rsidR="00000000" w:rsidRPr="00636A1F" w:rsidP="00636A1F">
      <w:pPr>
        <w:pStyle w:val="ListBullet"/>
      </w:pPr>
      <w:r w:rsidRPr="00636A1F">
        <w:t>procedures for documenting the assessment</w:t>
      </w:r>
    </w:p>
    <w:p w:rsidR="00000000" w:rsidRPr="00636A1F" w:rsidP="00636A1F">
      <w:pPr>
        <w:pStyle w:val="ListBullet"/>
      </w:pPr>
      <w:r w:rsidRPr="00636A1F">
        <w:t>need to provide clear and positive feedback to the assessmen</w:t>
      </w:r>
      <w:r w:rsidRPr="00636A1F">
        <w:t>t candidate</w:t>
      </w:r>
    </w:p>
    <w:p w:rsidR="00000000" w:rsidRPr="00636A1F" w:rsidP="00636A1F">
      <w:pPr>
        <w:pStyle w:val="ListBullet"/>
      </w:pPr>
      <w:r w:rsidRPr="00636A1F">
        <w:t xml:space="preserve">appeals procedures </w:t>
      </w:r>
    </w:p>
    <w:p w:rsidR="00000000" w:rsidRPr="00636A1F" w:rsidP="00636A1F">
      <w:pPr>
        <w:pStyle w:val="ListBullet"/>
      </w:pPr>
      <w:r w:rsidRPr="00636A1F">
        <w:t>any further training required by the assessment candidate</w:t>
      </w:r>
    </w:p>
    <w:p w:rsidR="00000000" w:rsidRPr="00636A1F" w:rsidP="00636A1F">
      <w:pPr>
        <w:pStyle w:val="ListBullet"/>
      </w:pPr>
      <w:r w:rsidRPr="00636A1F">
        <w:t>procedures for recording assessment results and keeping and storing assessment records securely</w:t>
      </w:r>
    </w:p>
    <w:p w:rsidR="00000000" w:rsidRPr="00636A1F" w:rsidP="00636A1F">
      <w:pPr>
        <w:pStyle w:val="ListBullet"/>
      </w:pPr>
      <w:r w:rsidRPr="00636A1F">
        <w:t>procedures for reviewing assessments undertaken</w:t>
      </w:r>
    </w:p>
    <w:p w:rsidR="00000000" w:rsidRPr="00636A1F" w:rsidP="00636A1F">
      <w:pPr>
        <w:pStyle w:val="ListBullet"/>
      </w:pPr>
      <w:r w:rsidRPr="00636A1F">
        <w:t>reasons for evaluating</w:t>
      </w:r>
      <w:r w:rsidRPr="00636A1F">
        <w:t xml:space="preserve"> assessment methods/procedures and procedures for revising them.</w:t>
      </w:r>
    </w:p>
    <w:p w:rsidR="00000000" w:rsidRPr="00636A1F" w:rsidP="00636A1F">
      <w:pPr>
        <w:pStyle w:val="AllowPageBreak"/>
      </w:pPr>
    </w:p>
    <w:p w:rsidR="00000000" w:rsidRPr="00636A1F" w:rsidP="00636A1F">
      <w:pPr>
        <w:pStyle w:val="Heading1"/>
      </w:pPr>
      <w:bookmarkStart w:id="4" w:name="O_946320"/>
      <w:bookmarkEnd w:id="4"/>
      <w:r w:rsidRPr="00636A1F">
        <w:t>Assessment Conditions</w:t>
      </w:r>
    </w:p>
    <w:p w:rsidR="00000000" w:rsidRPr="00636A1F" w:rsidP="00636A1F">
      <w:pPr>
        <w:pStyle w:val="ListBullet"/>
      </w:pPr>
      <w:r w:rsidRPr="00636A1F">
        <w:t>Assessors must:</w:t>
      </w:r>
    </w:p>
    <w:p w:rsidR="00000000" w:rsidRPr="00636A1F" w:rsidP="00636A1F">
      <w:pPr>
        <w:pStyle w:val="ListBullet2"/>
      </w:pPr>
      <w:r w:rsidRPr="00636A1F">
        <w:t>have vocational competency in conducting workplace assessment at least to the level being assessed with relevant industry knowledge an</w:t>
      </w:r>
      <w:r w:rsidRPr="00636A1F">
        <w:t>d experience</w:t>
      </w:r>
    </w:p>
    <w:p w:rsidR="00000000" w:rsidRPr="00636A1F" w:rsidP="00636A1F">
      <w:pPr>
        <w:pStyle w:val="ListBullet2"/>
      </w:pPr>
      <w:r w:rsidRPr="00636A1F">
        <w:t xml:space="preserve">satisfy the assessor requirements in the </w:t>
      </w:r>
      <w:r w:rsidRPr="00636A1F">
        <w:rPr>
          <w:rStyle w:val="Emphasis"/>
        </w:rPr>
        <w:t xml:space="preserve">Standards for Registered Training Organisations 2015 </w:t>
      </w:r>
      <w:r w:rsidRPr="00636A1F">
        <w:t>or its replacement</w:t>
      </w:r>
      <w:r w:rsidRPr="00636A1F">
        <w:rPr>
          <w:rStyle w:val="Emphasis"/>
        </w:rPr>
        <w:t xml:space="preserve"> </w:t>
      </w:r>
      <w:r w:rsidRPr="00636A1F">
        <w:t xml:space="preserve">and comply with the </w:t>
      </w:r>
      <w:r w:rsidRPr="00636A1F">
        <w:rPr>
          <w:rStyle w:val="Emphasis"/>
        </w:rPr>
        <w:t xml:space="preserve">National Vocational Education and Training Regulator Act 2011, </w:t>
      </w:r>
      <w:r w:rsidRPr="00636A1F">
        <w:t>its replacement</w:t>
      </w:r>
      <w:r w:rsidRPr="00636A1F">
        <w:rPr>
          <w:rStyle w:val="Emphasis"/>
        </w:rPr>
        <w:t xml:space="preserve"> </w:t>
      </w:r>
      <w:r w:rsidRPr="00636A1F">
        <w:t>or equivalent legislation covering VET regulation in a non-referring state/territory as the case requires</w:t>
      </w:r>
    </w:p>
    <w:p w:rsidR="00000000" w:rsidRPr="00636A1F" w:rsidP="00636A1F">
      <w:pPr>
        <w:pStyle w:val="ListBullet"/>
      </w:pPr>
      <w:r w:rsidRPr="00636A1F">
        <w:t>Where possible assessment must occur in operational workplace situations. Where this is not possible or where personal safety or environmental damage</w:t>
      </w:r>
      <w:r w:rsidRPr="00636A1F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636A1F">
        <w:t>t skills, contingency management skills and job role environment skills</w:t>
      </w:r>
    </w:p>
    <w:p w:rsidR="00000000" w:rsidRPr="00636A1F" w:rsidP="00636A1F">
      <w:pPr>
        <w:pStyle w:val="ListBullet"/>
      </w:pPr>
      <w:r w:rsidRPr="00636A1F">
        <w:t>Conditions for assessment must include access to all tools, equipment, materials and documentation required, including relevant workplace procedures, product and manufacturing specific</w:t>
      </w:r>
      <w:r w:rsidRPr="00636A1F">
        <w:t>ations</w:t>
      </w:r>
    </w:p>
    <w:p w:rsidR="00000000" w:rsidRPr="00636A1F" w:rsidP="00636A1F">
      <w:pPr>
        <w:pStyle w:val="ListBullet"/>
      </w:pPr>
      <w:r w:rsidRPr="00636A1F">
        <w:t>Assessment processes and techniques must be appropriate to the language, literacy and numeracy requirements of the work being performed and the needs of the candidate.</w:t>
      </w:r>
    </w:p>
    <w:p w:rsidR="00000000" w:rsidRPr="00636A1F" w:rsidP="00636A1F">
      <w:pPr>
        <w:pStyle w:val="AllowPageBreak"/>
      </w:pPr>
    </w:p>
    <w:p w:rsidR="00000000" w:rsidRPr="00636A1F" w:rsidP="00636A1F">
      <w:pPr>
        <w:pStyle w:val="Heading1"/>
      </w:pPr>
      <w:bookmarkStart w:id="5" w:name="O_946318"/>
      <w:bookmarkEnd w:id="5"/>
      <w:r w:rsidRPr="00636A1F">
        <w:t>Links</w:t>
      </w:r>
    </w:p>
    <w:p w:rsidR="00000000" w:rsidRPr="00636A1F" w:rsidP="00D84FD5">
      <w:pPr>
        <w:pStyle w:val="BodyText"/>
      </w:pPr>
      <w:r w:rsidRPr="00636A1F">
        <w:t>Companion Volume implementation guides are found in VETNet</w:t>
      </w:r>
      <w:r w:rsidRPr="00636A1F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B2F3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36A1F" w:rsidP="00636A1F"/>
    <w:sectPr w:rsidSect="00636A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A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A1F" w:rsidRPr="00D84FD5" w:rsidP="00D84F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A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FD5" w:rsidP="00636A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4FD5" w:rsidP="00636A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4FD5" w:rsidP="00636A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A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F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A1F" w:rsidRPr="00D84FD5" w:rsidP="00D84F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A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FD5" w:rsidRPr="002D2AF8" w:rsidP="00636A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MEM17002 Conduct workplace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84FD5" w:rsidP="00636A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7477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D42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1C4C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A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A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A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A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A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A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A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A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A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A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A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A1F"/>
  </w:style>
  <w:style w:type="character" w:customStyle="1" w:styleId="Heading1Char">
    <w:name w:val="Heading 1 Char"/>
    <w:basedOn w:val="DefaultParagraphFont"/>
    <w:link w:val="Heading1"/>
    <w:rsid w:val="00636A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A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A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6A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6A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6A1F"/>
    <w:rPr>
      <w:i/>
    </w:rPr>
  </w:style>
  <w:style w:type="paragraph" w:customStyle="1" w:styleId="SuperHeading">
    <w:name w:val="SuperHeading"/>
    <w:basedOn w:val="Normal"/>
    <w:rsid w:val="00636A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A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6A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A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A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A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A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A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A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A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A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A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A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A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A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A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A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6A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6A1F"/>
    <w:rPr>
      <w:b/>
      <w:spacing w:val="0"/>
    </w:rPr>
  </w:style>
  <w:style w:type="paragraph" w:customStyle="1" w:styleId="SuperTitle">
    <w:name w:val="SuperTitle"/>
    <w:basedOn w:val="Title"/>
    <w:rsid w:val="00636A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A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A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6A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A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A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A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A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A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A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A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A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6A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A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A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A1F"/>
  </w:style>
  <w:style w:type="paragraph" w:styleId="TableofFigures">
    <w:name w:val="table of figures"/>
    <w:basedOn w:val="Normal"/>
    <w:next w:val="Normal"/>
    <w:semiHidden/>
    <w:rsid w:val="00636A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A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6A1F"/>
    <w:rPr>
      <w:rFonts w:ascii="Wingdings" w:hAnsi="Wingdings"/>
    </w:rPr>
  </w:style>
  <w:style w:type="paragraph" w:customStyle="1" w:styleId="TableHeading">
    <w:name w:val="Table Heading"/>
    <w:basedOn w:val="HeadingBase"/>
    <w:rsid w:val="00636A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A1F"/>
    <w:rPr>
      <w:color w:val="0033CC"/>
      <w:u w:val="none"/>
    </w:rPr>
  </w:style>
  <w:style w:type="paragraph" w:customStyle="1" w:styleId="BodyTextRight">
    <w:name w:val="Body Text Right"/>
    <w:basedOn w:val="BodyText"/>
    <w:rsid w:val="00636A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A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A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A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A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A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A1F"/>
    <w:rPr>
      <w:sz w:val="32"/>
    </w:rPr>
  </w:style>
  <w:style w:type="paragraph" w:customStyle="1" w:styleId="HeadingProcedure">
    <w:name w:val="Heading Procedure"/>
    <w:basedOn w:val="HeadingBase"/>
    <w:next w:val="Normal"/>
    <w:rsid w:val="00636A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A1F"/>
    <w:pPr>
      <w:spacing w:before="60" w:after="60"/>
    </w:pPr>
  </w:style>
  <w:style w:type="paragraph" w:styleId="ListContinue">
    <w:name w:val="List Continue"/>
    <w:basedOn w:val="List"/>
    <w:rsid w:val="00636A1F"/>
    <w:pPr>
      <w:ind w:firstLine="0"/>
    </w:pPr>
  </w:style>
  <w:style w:type="paragraph" w:customStyle="1" w:styleId="ListNote">
    <w:name w:val="List Note"/>
    <w:basedOn w:val="List"/>
    <w:rsid w:val="00636A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A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A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A1F"/>
    <w:rPr>
      <w:rFonts w:ascii="Courier New" w:hAnsi="Courier New"/>
    </w:rPr>
  </w:style>
  <w:style w:type="paragraph" w:customStyle="1" w:styleId="NoteBullet">
    <w:name w:val="Note Bullet"/>
    <w:basedOn w:val="Note"/>
    <w:rsid w:val="00636A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A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A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A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A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6A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A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A1F"/>
    <w:rPr>
      <w:b/>
      <w:smallCaps/>
    </w:rPr>
  </w:style>
  <w:style w:type="paragraph" w:customStyle="1" w:styleId="TableListNumber">
    <w:name w:val="Table List Number"/>
    <w:basedOn w:val="ListNumber"/>
    <w:rsid w:val="00636A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A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A1F"/>
    <w:pPr>
      <w:numPr>
        <w:numId w:val="9"/>
      </w:numPr>
    </w:pPr>
  </w:style>
  <w:style w:type="paragraph" w:customStyle="1" w:styleId="ListAlpha2">
    <w:name w:val="List Alpha 2"/>
    <w:basedOn w:val="List2"/>
    <w:rsid w:val="00636A1F"/>
    <w:pPr>
      <w:numPr>
        <w:numId w:val="8"/>
      </w:numPr>
    </w:pPr>
  </w:style>
  <w:style w:type="paragraph" w:styleId="List2">
    <w:name w:val="List 2"/>
    <w:basedOn w:val="BodyText"/>
    <w:rsid w:val="00636A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A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A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A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A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A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6A1F"/>
    <w:pPr>
      <w:numPr>
        <w:numId w:val="4"/>
      </w:numPr>
    </w:pPr>
  </w:style>
  <w:style w:type="paragraph" w:styleId="ListContinue2">
    <w:name w:val="List Continue 2"/>
    <w:basedOn w:val="List2"/>
    <w:rsid w:val="00636A1F"/>
    <w:pPr>
      <w:ind w:firstLine="0"/>
    </w:pPr>
  </w:style>
  <w:style w:type="paragraph" w:styleId="ListContinue3">
    <w:name w:val="List Continue 3"/>
    <w:basedOn w:val="List3"/>
    <w:rsid w:val="00636A1F"/>
    <w:pPr>
      <w:ind w:left="1021" w:firstLine="0"/>
    </w:pPr>
  </w:style>
  <w:style w:type="paragraph" w:styleId="ListContinue4">
    <w:name w:val="List Continue 4"/>
    <w:basedOn w:val="List4"/>
    <w:rsid w:val="00636A1F"/>
    <w:pPr>
      <w:ind w:firstLine="0"/>
    </w:pPr>
  </w:style>
  <w:style w:type="paragraph" w:styleId="ListContinue5">
    <w:name w:val="List Continue 5"/>
    <w:basedOn w:val="List5"/>
    <w:rsid w:val="00636A1F"/>
    <w:pPr>
      <w:ind w:firstLine="0"/>
    </w:pPr>
  </w:style>
  <w:style w:type="paragraph" w:styleId="ListNumber3">
    <w:name w:val="List Number 3"/>
    <w:basedOn w:val="List3"/>
    <w:rsid w:val="00636A1F"/>
    <w:pPr>
      <w:numPr>
        <w:numId w:val="5"/>
      </w:numPr>
    </w:pPr>
  </w:style>
  <w:style w:type="paragraph" w:styleId="ListNumber4">
    <w:name w:val="List Number 4"/>
    <w:basedOn w:val="List4"/>
    <w:rsid w:val="00636A1F"/>
    <w:pPr>
      <w:numPr>
        <w:numId w:val="6"/>
      </w:numPr>
    </w:pPr>
  </w:style>
  <w:style w:type="paragraph" w:styleId="ListNumber5">
    <w:name w:val="List Number 5"/>
    <w:basedOn w:val="List5"/>
    <w:rsid w:val="00636A1F"/>
    <w:pPr>
      <w:numPr>
        <w:numId w:val="7"/>
      </w:numPr>
    </w:pPr>
  </w:style>
  <w:style w:type="paragraph" w:styleId="BlockText">
    <w:name w:val="Block Text"/>
    <w:basedOn w:val="Normal"/>
    <w:rsid w:val="00636A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A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A1F"/>
    <w:rPr>
      <w:sz w:val="16"/>
      <w:vertAlign w:val="superscript"/>
    </w:rPr>
  </w:style>
  <w:style w:type="character" w:customStyle="1" w:styleId="Symbols">
    <w:name w:val="Symbols"/>
    <w:basedOn w:val="DefaultParagraphFont"/>
    <w:rsid w:val="00636A1F"/>
    <w:rPr>
      <w:rFonts w:ascii="Symbol" w:hAnsi="Symbol"/>
    </w:rPr>
  </w:style>
  <w:style w:type="character" w:customStyle="1" w:styleId="MenuOptions">
    <w:name w:val="Menu Options"/>
    <w:basedOn w:val="DefaultParagraphFont"/>
    <w:rsid w:val="00636A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A1F"/>
    <w:rPr>
      <w:b/>
    </w:rPr>
  </w:style>
  <w:style w:type="character" w:customStyle="1" w:styleId="Underlined">
    <w:name w:val="Underlined"/>
    <w:basedOn w:val="DefaultParagraphFont"/>
    <w:rsid w:val="00636A1F"/>
    <w:rPr>
      <w:u w:val="single"/>
    </w:rPr>
  </w:style>
  <w:style w:type="paragraph" w:customStyle="1" w:styleId="TableBodyTextRight">
    <w:name w:val="Table Body Text Right"/>
    <w:basedOn w:val="TableBodyText"/>
    <w:rsid w:val="00636A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A1F"/>
    <w:rPr>
      <w:sz w:val="18"/>
    </w:rPr>
  </w:style>
  <w:style w:type="paragraph" w:customStyle="1" w:styleId="BodySmallRight">
    <w:name w:val="Body Small Right"/>
    <w:basedOn w:val="BodyTextRight"/>
    <w:rsid w:val="00636A1F"/>
    <w:rPr>
      <w:sz w:val="18"/>
      <w:szCs w:val="18"/>
    </w:rPr>
  </w:style>
  <w:style w:type="paragraph" w:customStyle="1" w:styleId="MarginEdition">
    <w:name w:val="Margin Edition"/>
    <w:basedOn w:val="MarginNote"/>
    <w:rsid w:val="00636A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A1F"/>
    <w:rPr>
      <w:sz w:val="2"/>
      <w:szCs w:val="2"/>
    </w:rPr>
  </w:style>
  <w:style w:type="character" w:customStyle="1" w:styleId="Small">
    <w:name w:val="Small"/>
    <w:basedOn w:val="DefaultParagraphFont"/>
    <w:rsid w:val="00636A1F"/>
    <w:rPr>
      <w:sz w:val="16"/>
    </w:rPr>
  </w:style>
  <w:style w:type="paragraph" w:customStyle="1" w:styleId="WideTable">
    <w:name w:val="Wide Table"/>
    <w:basedOn w:val="Normal"/>
    <w:rsid w:val="00636A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A1F"/>
  </w:style>
  <w:style w:type="paragraph" w:styleId="Quote">
    <w:name w:val="Quote"/>
    <w:basedOn w:val="Heading1"/>
    <w:link w:val="QuoteChar"/>
    <w:qFormat/>
    <w:rsid w:val="00636A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A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A1F"/>
    <w:pPr>
      <w:pageBreakBefore/>
    </w:pPr>
  </w:style>
  <w:style w:type="paragraph" w:customStyle="1" w:styleId="Border">
    <w:name w:val="Border"/>
    <w:basedOn w:val="Normal"/>
    <w:qFormat/>
    <w:rsid w:val="00636A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A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A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A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A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A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A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A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A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A1F"/>
    <w:rPr>
      <w:u w:val="single"/>
    </w:rPr>
  </w:style>
  <w:style w:type="character" w:customStyle="1" w:styleId="BoldandItalics">
    <w:name w:val="Bold and Italics"/>
    <w:qFormat/>
    <w:rsid w:val="00636A1F"/>
    <w:rPr>
      <w:b/>
      <w:i/>
      <w:u w:val="none"/>
    </w:rPr>
  </w:style>
  <w:style w:type="paragraph" w:styleId="BalloonText">
    <w:name w:val="Balloon Text"/>
    <w:basedOn w:val="Normal"/>
    <w:link w:val="BalloonTextChar"/>
    <w:rsid w:val="00636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A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A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A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A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A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A1F"/>
    <w:pPr>
      <w:spacing w:before="0" w:after="0"/>
    </w:pPr>
  </w:style>
  <w:style w:type="paragraph" w:customStyle="1" w:styleId="BodyTextBold">
    <w:name w:val="Body Text Bold"/>
    <w:basedOn w:val="BodyText"/>
    <w:qFormat/>
    <w:rsid w:val="00636A1F"/>
    <w:rPr>
      <w:b/>
    </w:rPr>
  </w:style>
  <w:style w:type="character" w:styleId="Hyperlink">
    <w:name w:val="Hyperlink"/>
    <w:basedOn w:val="DefaultParagraphFont"/>
    <w:uiPriority w:val="99"/>
    <w:unhideWhenUsed/>
    <w:rsid w:val="00D84F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3461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MEM17002 Conduct workplace assessment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