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61E" w:rsidP="00C526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MEM16012 Interpret technical specifications and manuals</w:t>
      </w:r>
      <w:r>
        <w:fldChar w:fldCharType="end"/>
      </w:r>
    </w:p>
    <w:p w:rsidR="00C5261E" w:rsidP="00C5261E">
      <w:pPr>
        <w:pStyle w:val="Version"/>
        <w:sectPr w:rsidSect="009E6E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EB9" w:rsidP="009E6EB9">
      <w:pPr>
        <w:pStyle w:val="SuperHeading"/>
      </w:pPr>
      <w:r w:rsidRPr="009E6EB9">
        <w:t>MEM16012 Interpret technical specifications and manuals</w:t>
      </w:r>
    </w:p>
    <w:p w:rsidR="00000000" w:rsidRPr="009E6EB9" w:rsidP="009E6EB9">
      <w:pPr>
        <w:pStyle w:val="Heading1"/>
      </w:pPr>
      <w:bookmarkStart w:id="1" w:name="O_947855"/>
      <w:bookmarkEnd w:id="1"/>
      <w:r w:rsidRPr="009E6EB9">
        <w:t>Modification History</w:t>
      </w:r>
    </w:p>
    <w:p w:rsidR="00000000" w:rsidRPr="009E6EB9" w:rsidP="00C5261E">
      <w:pPr>
        <w:pStyle w:val="BodyText"/>
      </w:pPr>
      <w:r w:rsidRPr="009E6EB9">
        <w:t xml:space="preserve">Release 1. Supersedes and is equivalent to MEM16012A Interpret technical specifications and manuals </w:t>
      </w:r>
    </w:p>
    <w:p w:rsidR="00000000" w:rsidRPr="009E6EB9" w:rsidP="009E6EB9">
      <w:pPr>
        <w:pStyle w:val="Heading1"/>
      </w:pPr>
      <w:bookmarkStart w:id="2" w:name="O_947863"/>
      <w:bookmarkEnd w:id="2"/>
      <w:r w:rsidRPr="009E6EB9">
        <w:t>Application</w:t>
      </w:r>
    </w:p>
    <w:p w:rsidR="00000000" w:rsidRPr="009E6EB9" w:rsidP="00C5261E">
      <w:pPr>
        <w:pStyle w:val="BodyText"/>
      </w:pPr>
      <w:r w:rsidRPr="009E6EB9">
        <w:t>This unit of competency defines the skills and knowledge required to identify, access, in</w:t>
      </w:r>
      <w:r w:rsidRPr="009E6EB9">
        <w:t>terpret and analyse technical information in an enterprise. It covers explaining and using the information, and identifying implications of information changes on engineering or manufacturing work activities.</w:t>
      </w:r>
    </w:p>
    <w:p w:rsidR="00000000" w:rsidRPr="009E6EB9" w:rsidP="00C5261E">
      <w:pPr>
        <w:pStyle w:val="BodyText"/>
      </w:pPr>
      <w:r w:rsidRPr="009E6EB9">
        <w:t>Where routine accessing, organising and communi</w:t>
      </w:r>
      <w:r w:rsidRPr="009E6EB9">
        <w:t>cating of information related to processes or tasks is required, MEM16006 Organise and communicate information should be selected.</w:t>
      </w:r>
    </w:p>
    <w:p w:rsidR="00000000" w:rsidRPr="009E6EB9" w:rsidP="00C5261E">
      <w:pPr>
        <w:pStyle w:val="BodyText"/>
      </w:pPr>
      <w:r w:rsidRPr="009E6EB9">
        <w:t xml:space="preserve">No licensing, legislative or certification requirements apply to this unit at the time of publication. </w:t>
      </w:r>
    </w:p>
    <w:p w:rsidR="00000000" w:rsidRPr="009E6EB9" w:rsidP="009E6EB9">
      <w:pPr>
        <w:pStyle w:val="BodyText"/>
      </w:pPr>
      <w:r w:rsidRPr="009E6EB9">
        <w:rPr>
          <w:rStyle w:val="SpecialBold"/>
        </w:rPr>
        <w:t>Band</w:t>
      </w:r>
      <w:r w:rsidRPr="009E6EB9">
        <w:t>:</w:t>
      </w:r>
      <w:r w:rsidRPr="009E6EB9">
        <w:tab/>
      </w:r>
      <w:r w:rsidRPr="009E6EB9">
        <w:rPr>
          <w:rStyle w:val="SpecialBold"/>
        </w:rPr>
        <w:t>B</w:t>
      </w:r>
    </w:p>
    <w:p w:rsidR="00000000" w:rsidRPr="009E6EB9" w:rsidP="009E6EB9">
      <w:pPr>
        <w:pStyle w:val="BodyText"/>
      </w:pPr>
      <w:r w:rsidRPr="009E6EB9">
        <w:rPr>
          <w:rStyle w:val="SpecialBold"/>
        </w:rPr>
        <w:t>Unit Weight</w:t>
      </w:r>
      <w:r w:rsidRPr="009E6EB9">
        <w:t>:</w:t>
      </w:r>
      <w:r w:rsidRPr="009E6EB9">
        <w:tab/>
      </w:r>
      <w:r w:rsidRPr="009E6EB9">
        <w:rPr>
          <w:rStyle w:val="SpecialBold"/>
        </w:rPr>
        <w:t>4</w:t>
      </w:r>
    </w:p>
    <w:p w:rsidR="00000000" w:rsidRPr="009E6EB9" w:rsidP="009E6EB9">
      <w:pPr>
        <w:pStyle w:val="AllowPageBreak"/>
      </w:pPr>
    </w:p>
    <w:p w:rsidR="00000000" w:rsidRPr="009E6EB9" w:rsidP="009E6EB9">
      <w:pPr>
        <w:pStyle w:val="Heading1"/>
      </w:pPr>
      <w:bookmarkStart w:id="3" w:name="O_947862"/>
      <w:bookmarkEnd w:id="3"/>
      <w:r w:rsidRPr="009E6EB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Work safely and effectively in manufacturing and engineering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B9" w:rsidP="009E6EB9">
            <w:pPr>
              <w:pStyle w:val="BodyText"/>
            </w:pPr>
            <w:r w:rsidRPr="009E6EB9">
              <w:t>Organise and communicate information</w:t>
            </w:r>
          </w:p>
        </w:tc>
      </w:tr>
    </w:tbl>
    <w:p w:rsidR="00000000" w:rsidRPr="009E6EB9" w:rsidP="009E6EB9">
      <w:pPr>
        <w:pStyle w:val="BodyText"/>
      </w:pPr>
    </w:p>
    <w:p w:rsidR="00000000" w:rsidRPr="009E6EB9" w:rsidP="009E6EB9">
      <w:pPr>
        <w:pStyle w:val="AllowPageBreak"/>
      </w:pPr>
    </w:p>
    <w:p w:rsidR="00000000" w:rsidRPr="009E6EB9" w:rsidP="009E6EB9">
      <w:pPr>
        <w:pStyle w:val="Heading1"/>
      </w:pPr>
      <w:bookmarkStart w:id="4" w:name="O_947861"/>
      <w:bookmarkEnd w:id="4"/>
      <w:r w:rsidRPr="009E6EB9">
        <w:t>Competency Field</w:t>
      </w:r>
    </w:p>
    <w:p w:rsidR="00000000" w:rsidRPr="009E6EB9" w:rsidP="00C5261E">
      <w:pPr>
        <w:pStyle w:val="BodyText"/>
      </w:pPr>
      <w:r w:rsidRPr="009E6EB9">
        <w:t>Communication</w:t>
      </w:r>
    </w:p>
    <w:p w:rsidR="00000000" w:rsidRPr="009E6EB9" w:rsidP="009E6EB9">
      <w:pPr>
        <w:pStyle w:val="Heading1"/>
      </w:pPr>
      <w:bookmarkStart w:id="5" w:name="O_947859"/>
      <w:bookmarkEnd w:id="5"/>
      <w:r w:rsidRPr="009E6E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Performance criteria describe the performance needed to demonstrate achievement of the element.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B9" w:rsidP="009E6EB9">
            <w:pPr>
              <w:pStyle w:val="BodyText"/>
            </w:pPr>
            <w:r w:rsidRPr="009E6EB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rPr>
                <w:rStyle w:val="SpecialBold"/>
              </w:rPr>
              <w:t xml:space="preserve">Identify and locate technical information </w:t>
            </w:r>
            <w:r w:rsidRPr="009E6EB9">
              <w:rPr>
                <w:rStyle w:val="SpecialBold"/>
              </w:rPr>
              <w:t>resources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Follow standard operating procedures and comply with wor</w:t>
            </w:r>
            <w:r w:rsidRPr="009E6EB9">
              <w:t>k health and safety (WHS) requirements at all times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 xml:space="preserve">Identify information needs and confirm with appropriate </w:t>
            </w:r>
            <w:r w:rsidRPr="009E6EB9">
              <w:t>persons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Identify workplace information resources and determine their location in the information system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Obtain appropriate technical information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B9" w:rsidP="009E6EB9">
            <w:pPr>
              <w:pStyle w:val="BodyText"/>
            </w:pPr>
            <w:r w:rsidRPr="009E6EB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rPr>
                <w:rStyle w:val="SpecialBold"/>
              </w:rPr>
              <w:t>Access technical information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Locate relevant technical information using search techniques appropriate to the resource and information requirements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Interpret symbols, codes, legends and abbreviations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Obtain clarification or further explanation of technical information, as required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 xml:space="preserve">Verify the revision status of the technical information to ensure currency and authenticity 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B9" w:rsidP="009E6EB9">
            <w:pPr>
              <w:pStyle w:val="BodyText"/>
            </w:pPr>
            <w:r w:rsidRPr="009E6EB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rPr>
                <w:rStyle w:val="SpecialBold"/>
              </w:rPr>
              <w:t>Interpret and analyse technical information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 xml:space="preserve">Check technical information/data is appropriate to work requirements 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Interpret technical information and analyse for use in given engineering or manufacturing applications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Use technical information according to the specific engineering or manufacturing application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B9" w:rsidP="009E6EB9">
            <w:pPr>
              <w:pStyle w:val="BodyText"/>
            </w:pPr>
            <w:r w:rsidRPr="009E6EB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rPr>
                <w:rStyle w:val="SpecialBold"/>
              </w:rPr>
              <w:t>Explain and use information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Explain information and analyses and distribute to appropriate personnel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Use information resources according to work requirements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Undertake work in accordance with acquired technical information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B9" w:rsidP="009E6EB9">
            <w:pPr>
              <w:pStyle w:val="BodyText"/>
            </w:pPr>
            <w:r w:rsidRPr="009E6EB9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rPr>
                <w:rStyle w:val="SpecialBold"/>
              </w:rPr>
              <w:t xml:space="preserve">Identify </w:t>
            </w:r>
            <w:r w:rsidRPr="009E6EB9">
              <w:rPr>
                <w:rStyle w:val="SpecialBold"/>
              </w:rPr>
              <w:t>implications of changes to technical information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Monitor technical information systems for changes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Identify personnel affected by changes to internal or external specifications or other technical information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Establish means of distributing changed information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B9" w:rsidP="009E6EB9">
            <w:pPr>
              <w:pStyle w:val="BodyText"/>
            </w:pPr>
            <w:r w:rsidRPr="009E6EB9">
              <w:t>Document changes to technical information according to enterprise procedures</w:t>
            </w:r>
          </w:p>
        </w:tc>
      </w:tr>
    </w:tbl>
    <w:p w:rsidR="00000000" w:rsidRPr="009E6EB9" w:rsidP="009E6EB9">
      <w:pPr>
        <w:pStyle w:val="BodyText"/>
      </w:pPr>
    </w:p>
    <w:p w:rsidR="00000000" w:rsidRPr="009E6EB9" w:rsidP="009E6EB9">
      <w:pPr>
        <w:pStyle w:val="AllowPageBreak"/>
      </w:pPr>
    </w:p>
    <w:p w:rsidR="00000000" w:rsidRPr="009E6EB9" w:rsidP="009E6EB9">
      <w:pPr>
        <w:pStyle w:val="Heading1"/>
      </w:pPr>
      <w:bookmarkStart w:id="6" w:name="O_947858"/>
      <w:bookmarkEnd w:id="6"/>
      <w:r w:rsidRPr="009E6EB9">
        <w:t>Foundation Skills</w:t>
      </w:r>
    </w:p>
    <w:p w:rsidR="00000000" w:rsidRPr="009E6EB9" w:rsidP="00C5261E">
      <w:pPr>
        <w:pStyle w:val="BodyText"/>
      </w:pPr>
      <w:r w:rsidRPr="009E6EB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E6EB9" w:rsidP="00C5261E">
      <w:pPr>
        <w:pStyle w:val="BodyText"/>
      </w:pPr>
      <w:r w:rsidRPr="009E6EB9">
        <w:t>Foundation skills essential to performance are exp</w:t>
      </w:r>
      <w:r w:rsidRPr="009E6EB9">
        <w:t>licit in the performance criteria of this unit of competency.</w:t>
      </w:r>
    </w:p>
    <w:p w:rsidR="00000000" w:rsidRPr="009E6EB9" w:rsidP="009E6EB9">
      <w:pPr>
        <w:pStyle w:val="Heading1"/>
      </w:pPr>
      <w:bookmarkStart w:id="7" w:name="O_947857"/>
      <w:bookmarkEnd w:id="7"/>
      <w:r w:rsidRPr="009E6EB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t>This field allows for different work environments and conditions that may affect performance. Essential operating conditions that may be present (depending o</w:t>
            </w:r>
            <w:r w:rsidRPr="009E6EB9">
              <w:t>n the work situation, needs of the candidate, accessibility of the item, and local industry and regional contexts) are included.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7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rPr>
                <w:rStyle w:val="SpecialBold"/>
              </w:rPr>
              <w:t>Information resources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B9" w:rsidP="009E6EB9">
            <w:pPr>
              <w:pStyle w:val="ListBullet"/>
            </w:pPr>
            <w:r w:rsidRPr="009E6EB9">
              <w:t>documented management system (manufacturing, quality, enviro</w:t>
            </w:r>
            <w:r w:rsidRPr="009E6EB9">
              <w:t>nmental and WHS)</w:t>
            </w:r>
          </w:p>
          <w:p w:rsidR="00000000" w:rsidRPr="009E6EB9" w:rsidP="009E6EB9">
            <w:pPr>
              <w:pStyle w:val="ListBullet"/>
            </w:pPr>
            <w:r w:rsidRPr="009E6EB9">
              <w:t>manufacturers</w:t>
            </w:r>
            <w:r>
              <w:t>’</w:t>
            </w:r>
            <w:r w:rsidRPr="009E6EB9">
              <w:t xml:space="preserve"> manuals</w:t>
            </w:r>
          </w:p>
          <w:p w:rsidR="00000000" w:rsidRPr="009E6EB9" w:rsidP="009E6EB9">
            <w:pPr>
              <w:pStyle w:val="ListBullet"/>
            </w:pPr>
            <w:r w:rsidRPr="009E6EB9">
              <w:t>specifications</w:t>
            </w:r>
          </w:p>
          <w:p w:rsidR="00000000" w:rsidRPr="009E6EB9" w:rsidP="009E6EB9">
            <w:pPr>
              <w:pStyle w:val="ListBullet"/>
            </w:pPr>
            <w:r w:rsidRPr="009E6EB9">
              <w:t>Australian Standards</w:t>
            </w:r>
          </w:p>
          <w:p w:rsidR="00000000" w:rsidRPr="009E6EB9" w:rsidP="009E6EB9">
            <w:pPr>
              <w:pStyle w:val="ListBullet"/>
            </w:pPr>
            <w:r w:rsidRPr="009E6EB9">
              <w:t>international standards</w:t>
            </w:r>
          </w:p>
          <w:p w:rsidR="00000000" w:rsidRPr="009E6EB9" w:rsidP="009E6EB9">
            <w:pPr>
              <w:pStyle w:val="ListBullet"/>
            </w:pPr>
            <w:r w:rsidRPr="009E6EB9">
              <w:t>customer requirements</w:t>
            </w:r>
          </w:p>
          <w:p w:rsidR="00000000" w:rsidRPr="009E6EB9" w:rsidP="009E6EB9">
            <w:pPr>
              <w:pStyle w:val="ListBullet"/>
            </w:pPr>
            <w:r w:rsidRPr="009E6EB9">
              <w:t>industry manuals</w:t>
            </w:r>
          </w:p>
          <w:p w:rsidR="00000000" w:rsidRPr="009E6EB9" w:rsidP="009E6EB9">
            <w:pPr>
              <w:pStyle w:val="ListBullet"/>
            </w:pPr>
            <w:r w:rsidRPr="009E6EB9">
              <w:t>codes of practice</w:t>
            </w:r>
          </w:p>
          <w:p w:rsidR="00000000" w:rsidRPr="009E6EB9" w:rsidP="009E6EB9">
            <w:pPr>
              <w:pStyle w:val="ListBullet"/>
            </w:pPr>
            <w:r w:rsidRPr="009E6EB9">
              <w:t xml:space="preserve">legislation </w:t>
            </w:r>
          </w:p>
          <w:p w:rsidR="00000000" w:rsidRPr="009E6EB9" w:rsidP="009E6EB9">
            <w:pPr>
              <w:pStyle w:val="ListBullet"/>
            </w:pPr>
            <w:r w:rsidRPr="009E6EB9">
              <w:t>quality documentation</w:t>
            </w:r>
          </w:p>
          <w:p w:rsidR="00000000" w:rsidRPr="009E6EB9" w:rsidP="009E6EB9">
            <w:pPr>
              <w:pStyle w:val="ListBullet"/>
            </w:pPr>
            <w:r w:rsidRPr="009E6EB9">
              <w:t>equipment manufacturer specifications</w:t>
            </w:r>
          </w:p>
          <w:p w:rsidR="00000000" w:rsidP="009E6EB9">
            <w:pPr>
              <w:pStyle w:val="ListBullet"/>
              <w:rPr>
                <w:lang w:val="en-NZ"/>
              </w:rPr>
            </w:pPr>
            <w:r w:rsidRPr="009E6EB9">
              <w:t xml:space="preserve">engineering data sheets 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rPr>
                <w:rStyle w:val="SpecialBold"/>
              </w:rPr>
              <w:t>Location</w:t>
            </w:r>
            <w:r w:rsidRPr="009E6EB9">
              <w:t xml:space="preserve"> </w:t>
            </w:r>
            <w:r w:rsidRPr="009E6EB9">
              <w:rPr>
                <w:rStyle w:val="SpecialBold"/>
              </w:rPr>
              <w:t>includes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B9" w:rsidP="009E6EB9">
            <w:pPr>
              <w:pStyle w:val="ListBullet"/>
            </w:pPr>
            <w:r w:rsidRPr="009E6EB9">
              <w:t>reference libraries</w:t>
            </w:r>
          </w:p>
          <w:p w:rsidR="00000000" w:rsidRPr="009E6EB9" w:rsidP="009E6EB9">
            <w:pPr>
              <w:pStyle w:val="ListBullet"/>
            </w:pPr>
            <w:r w:rsidRPr="009E6EB9">
              <w:t>workplace storage areas</w:t>
            </w:r>
          </w:p>
          <w:p w:rsidR="00000000" w:rsidRPr="009E6EB9" w:rsidP="009E6EB9">
            <w:pPr>
              <w:pStyle w:val="ListBullet"/>
            </w:pPr>
            <w:r w:rsidRPr="009E6EB9">
              <w:t>internet</w:t>
            </w:r>
          </w:p>
          <w:p w:rsidR="00000000" w:rsidP="009E6EB9">
            <w:pPr>
              <w:pStyle w:val="ListBullet"/>
              <w:rPr>
                <w:lang w:val="en-NZ"/>
              </w:rPr>
            </w:pPr>
            <w:r w:rsidRPr="009E6EB9">
              <w:t>site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rPr>
                <w:rStyle w:val="SpecialBold"/>
              </w:rPr>
              <w:t>Information system includes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B9" w:rsidP="009E6EB9">
            <w:pPr>
              <w:pStyle w:val="ListBullet"/>
            </w:pPr>
            <w:r w:rsidRPr="009E6EB9">
              <w:t xml:space="preserve">internal </w:t>
            </w:r>
          </w:p>
          <w:p w:rsidR="00000000" w:rsidP="009E6EB9">
            <w:pPr>
              <w:pStyle w:val="ListBullet"/>
              <w:rPr>
                <w:lang w:val="en-NZ"/>
              </w:rPr>
            </w:pPr>
            <w:r w:rsidRPr="009E6EB9">
              <w:t>external</w:t>
            </w:r>
          </w:p>
        </w:tc>
      </w:tr>
      <w:tr w:rsidTr="009E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B9">
            <w:pPr>
              <w:pStyle w:val="BodyText"/>
              <w:rPr>
                <w:lang w:val="en-NZ"/>
              </w:rPr>
            </w:pPr>
            <w:r w:rsidRPr="009E6EB9">
              <w:rPr>
                <w:rStyle w:val="SpecialBold"/>
              </w:rPr>
              <w:t>Search techniques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B9" w:rsidP="009E6EB9">
            <w:pPr>
              <w:pStyle w:val="ListBullet"/>
            </w:pPr>
            <w:r w:rsidRPr="009E6EB9">
              <w:t xml:space="preserve">computer database </w:t>
            </w:r>
          </w:p>
          <w:p w:rsidR="00000000" w:rsidRPr="009E6EB9" w:rsidP="009E6EB9">
            <w:pPr>
              <w:pStyle w:val="ListBullet"/>
            </w:pPr>
            <w:r w:rsidRPr="009E6EB9">
              <w:t>internet search</w:t>
            </w:r>
          </w:p>
          <w:p w:rsidR="00000000" w:rsidRPr="009E6EB9" w:rsidP="009E6EB9">
            <w:pPr>
              <w:pStyle w:val="ListBullet"/>
            </w:pPr>
            <w:r w:rsidRPr="009E6EB9">
              <w:t>standard techniques to identify relevant information:</w:t>
            </w:r>
          </w:p>
          <w:p w:rsidR="00000000" w:rsidRPr="009E6EB9" w:rsidP="009E6EB9">
            <w:pPr>
              <w:pStyle w:val="ListBullet2"/>
            </w:pPr>
            <w:r w:rsidRPr="009E6EB9">
              <w:t>skimming and scanning</w:t>
            </w:r>
          </w:p>
          <w:p w:rsidR="00000000" w:rsidRPr="009E6EB9" w:rsidP="009E6EB9">
            <w:pPr>
              <w:pStyle w:val="ListBullet2"/>
            </w:pPr>
            <w:r w:rsidRPr="009E6EB9">
              <w:t>identifying key words/ideas</w:t>
            </w:r>
          </w:p>
          <w:p w:rsidR="00000000" w:rsidRPr="009E6EB9" w:rsidP="009E6EB9">
            <w:pPr>
              <w:pStyle w:val="ListBullet2"/>
            </w:pPr>
            <w:r w:rsidRPr="009E6EB9">
              <w:t>using index</w:t>
            </w:r>
          </w:p>
          <w:p w:rsidR="00000000" w:rsidRPr="009E6EB9" w:rsidP="009E6EB9">
            <w:pPr>
              <w:pStyle w:val="ListBullet2"/>
            </w:pPr>
            <w:r w:rsidRPr="009E6EB9">
              <w:t>table of contents</w:t>
            </w:r>
          </w:p>
          <w:p w:rsidR="00000000" w:rsidRPr="009E6EB9" w:rsidP="009E6EB9">
            <w:pPr>
              <w:pStyle w:val="ListBullet2"/>
            </w:pPr>
            <w:r w:rsidRPr="009E6EB9">
              <w:t xml:space="preserve">numbering </w:t>
            </w:r>
          </w:p>
          <w:p w:rsidR="00000000" w:rsidRPr="009E6EB9" w:rsidP="009E6EB9">
            <w:pPr>
              <w:pStyle w:val="ListBullet2"/>
            </w:pPr>
            <w:r w:rsidRPr="009E6EB9">
              <w:t xml:space="preserve">classification systems </w:t>
            </w:r>
          </w:p>
        </w:tc>
      </w:tr>
    </w:tbl>
    <w:p w:rsidR="00000000" w:rsidRPr="009E6EB9" w:rsidP="009E6EB9">
      <w:pPr>
        <w:pStyle w:val="BodyText"/>
      </w:pPr>
    </w:p>
    <w:p w:rsidR="00000000" w:rsidRPr="009E6EB9" w:rsidP="009E6EB9">
      <w:pPr>
        <w:pStyle w:val="AllowPageBreak"/>
      </w:pPr>
    </w:p>
    <w:p w:rsidR="00000000" w:rsidRPr="009E6EB9" w:rsidP="009E6EB9">
      <w:pPr>
        <w:pStyle w:val="Heading1"/>
      </w:pPr>
      <w:bookmarkStart w:id="8" w:name="O_947856"/>
      <w:bookmarkEnd w:id="8"/>
      <w:r w:rsidRPr="009E6EB9">
        <w:t>Unit Mapping Information</w:t>
      </w:r>
    </w:p>
    <w:p w:rsidR="00000000" w:rsidRPr="009E6EB9" w:rsidP="00C5261E">
      <w:pPr>
        <w:pStyle w:val="BodyText"/>
      </w:pPr>
      <w:r w:rsidRPr="009E6EB9">
        <w:t xml:space="preserve">Release 1. Supersedes and is equivalent to MEM16012A Interpret technical specifications and manuals </w:t>
      </w:r>
    </w:p>
    <w:p w:rsidR="00000000" w:rsidRPr="009E6EB9" w:rsidP="009E6EB9">
      <w:pPr>
        <w:pStyle w:val="Heading1"/>
      </w:pPr>
      <w:bookmarkStart w:id="9" w:name="O_947849"/>
      <w:bookmarkEnd w:id="9"/>
      <w:r w:rsidRPr="009E6EB9">
        <w:t>Links</w:t>
      </w:r>
    </w:p>
    <w:p w:rsidR="00000000" w:rsidRPr="009E6EB9" w:rsidP="00C5261E">
      <w:pPr>
        <w:pStyle w:val="BodyText"/>
      </w:pPr>
      <w:r w:rsidRPr="009E6E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F689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E6EB9" w:rsidP="00C5261E">
      <w:pPr>
        <w:pStyle w:val="BodyText"/>
        <w:sectPr w:rsidSect="009E6E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6EB9" w:rsidP="009E6EB9">
      <w:pPr>
        <w:pStyle w:val="SuperHeading"/>
      </w:pPr>
      <w:r w:rsidRPr="009E6EB9">
        <w:t>Assessment Requirements for MEM16012 Interpret technical specifications and manuals</w:t>
      </w:r>
    </w:p>
    <w:p w:rsidR="00000000" w:rsidRPr="009E6EB9" w:rsidP="009E6EB9">
      <w:pPr>
        <w:pStyle w:val="Heading1"/>
      </w:pPr>
      <w:bookmarkStart w:id="10" w:name="O_947851"/>
      <w:bookmarkEnd w:id="10"/>
      <w:r w:rsidRPr="009E6EB9">
        <w:t>Modification History</w:t>
      </w:r>
    </w:p>
    <w:p w:rsidR="00000000" w:rsidRPr="009E6EB9" w:rsidP="00C5261E">
      <w:pPr>
        <w:pStyle w:val="BodyText"/>
      </w:pPr>
      <w:r w:rsidRPr="009E6EB9">
        <w:t xml:space="preserve">Release 1. Supersedes and is equivalent to MEM16012A Interpret technical specifications and manuals </w:t>
      </w:r>
    </w:p>
    <w:p w:rsidR="00000000" w:rsidRPr="009E6EB9" w:rsidP="009E6EB9">
      <w:pPr>
        <w:pStyle w:val="Heading1"/>
      </w:pPr>
      <w:bookmarkStart w:id="11" w:name="O_947854"/>
      <w:bookmarkEnd w:id="11"/>
      <w:r w:rsidRPr="009E6EB9">
        <w:t>Performance Evidence</w:t>
      </w:r>
    </w:p>
    <w:p w:rsidR="00000000" w:rsidRPr="009E6EB9" w:rsidP="00C5261E">
      <w:pPr>
        <w:pStyle w:val="BodyText"/>
      </w:pPr>
      <w:r w:rsidRPr="009E6EB9">
        <w:t>Evidence required to demonstrate competence in this unit must be relevant to and satisfy the requirements of the elem</w:t>
      </w:r>
      <w:r w:rsidRPr="009E6EB9">
        <w:t>ents and performance criteria on at least two (2) occasions and include:</w:t>
      </w:r>
    </w:p>
    <w:p w:rsidR="00000000" w:rsidRPr="009E6EB9" w:rsidP="009E6EB9">
      <w:pPr>
        <w:pStyle w:val="ListBullet"/>
      </w:pPr>
      <w:r w:rsidRPr="009E6EB9">
        <w:t xml:space="preserve">following work instructions, standard operating procedures (SOPs) and safe work practices </w:t>
      </w:r>
    </w:p>
    <w:p w:rsidR="00000000" w:rsidRPr="009E6EB9" w:rsidP="009E6EB9">
      <w:pPr>
        <w:pStyle w:val="ListBullet"/>
      </w:pPr>
      <w:r w:rsidRPr="009E6EB9">
        <w:t>identifying and locating information resources appropriate for the purpose</w:t>
      </w:r>
    </w:p>
    <w:p w:rsidR="00000000" w:rsidRPr="009E6EB9" w:rsidP="009E6EB9">
      <w:pPr>
        <w:pStyle w:val="ListBullet"/>
      </w:pPr>
      <w:r w:rsidRPr="009E6EB9">
        <w:t>accessing, inter</w:t>
      </w:r>
      <w:r w:rsidRPr="009E6EB9">
        <w:t>preting and drawing conclusions from analysis of technical information and data required for use in given engineering or manufacturing applications</w:t>
      </w:r>
    </w:p>
    <w:p w:rsidR="00000000" w:rsidRPr="009E6EB9" w:rsidP="009E6EB9">
      <w:pPr>
        <w:pStyle w:val="ListBullet"/>
      </w:pPr>
      <w:r w:rsidRPr="009E6EB9">
        <w:t>undertaking numerical operations, calculations and formulae appropriate to interpreting technical informatio</w:t>
      </w:r>
      <w:r w:rsidRPr="009E6EB9">
        <w:t>n</w:t>
      </w:r>
    </w:p>
    <w:p w:rsidR="00000000" w:rsidRPr="009E6EB9" w:rsidP="009E6EB9">
      <w:pPr>
        <w:pStyle w:val="ListBullet"/>
      </w:pPr>
      <w:r w:rsidRPr="009E6EB9">
        <w:t>communicating information and analyses of technical information and distributing to appropriate personnel in ways appropriate for the audience</w:t>
      </w:r>
    </w:p>
    <w:p w:rsidR="00000000" w:rsidRPr="009E6EB9" w:rsidP="009E6EB9">
      <w:pPr>
        <w:pStyle w:val="ListBullet"/>
      </w:pPr>
      <w:r w:rsidRPr="009E6EB9">
        <w:t xml:space="preserve">monitoring technical information systems for changes, notifying personnel and documenting changes to technical </w:t>
      </w:r>
      <w:r w:rsidRPr="009E6EB9">
        <w:t>information according to procedures.</w:t>
      </w:r>
    </w:p>
    <w:p w:rsidR="00000000" w:rsidRPr="009E6EB9" w:rsidP="009E6EB9">
      <w:pPr>
        <w:pStyle w:val="AllowPageBreak"/>
      </w:pPr>
    </w:p>
    <w:p w:rsidR="00000000" w:rsidRPr="009E6EB9" w:rsidP="009E6EB9">
      <w:pPr>
        <w:pStyle w:val="Heading1"/>
      </w:pPr>
      <w:bookmarkStart w:id="12" w:name="O_947853"/>
      <w:bookmarkEnd w:id="12"/>
      <w:r w:rsidRPr="009E6EB9">
        <w:t>Knowledge Evidence</w:t>
      </w:r>
    </w:p>
    <w:p w:rsidR="00000000" w:rsidRPr="009E6EB9" w:rsidP="00C5261E">
      <w:pPr>
        <w:pStyle w:val="BodyText"/>
      </w:pPr>
      <w:r w:rsidRPr="009E6EB9">
        <w:t>Evidence required to demonstrate the required knowledge for this unit must be relevant to and satisfy the requirements of the elements and performance criteria and include knowledge o</w:t>
      </w:r>
      <w:r w:rsidRPr="009E6EB9">
        <w:t>f:</w:t>
      </w:r>
    </w:p>
    <w:p w:rsidR="00000000" w:rsidRPr="009E6EB9" w:rsidP="009E6EB9">
      <w:pPr>
        <w:pStyle w:val="ListBullet"/>
      </w:pPr>
      <w:r w:rsidRPr="009E6EB9">
        <w:t xml:space="preserve">safe work practices and procedures </w:t>
      </w:r>
    </w:p>
    <w:p w:rsidR="00000000" w:rsidRPr="009E6EB9" w:rsidP="009E6EB9">
      <w:pPr>
        <w:pStyle w:val="ListBullet"/>
      </w:pPr>
      <w:r w:rsidRPr="009E6EB9">
        <w:t>available industry information resources</w:t>
      </w:r>
    </w:p>
    <w:p w:rsidR="00000000" w:rsidRPr="009E6EB9" w:rsidP="009E6EB9">
      <w:pPr>
        <w:pStyle w:val="ListBullet"/>
      </w:pPr>
      <w:r w:rsidRPr="009E6EB9">
        <w:t>uses and applications of information resources</w:t>
      </w:r>
    </w:p>
    <w:p w:rsidR="00000000" w:rsidRPr="009E6EB9" w:rsidP="009E6EB9">
      <w:pPr>
        <w:pStyle w:val="ListBullet"/>
      </w:pPr>
      <w:r w:rsidRPr="009E6EB9">
        <w:t>range of formats that information can be presented</w:t>
      </w:r>
    </w:p>
    <w:p w:rsidR="00000000" w:rsidRPr="009E6EB9" w:rsidP="009E6EB9">
      <w:pPr>
        <w:pStyle w:val="ListBullet"/>
      </w:pPr>
      <w:r w:rsidRPr="009E6EB9">
        <w:t xml:space="preserve">location and retrieval requirements of system information </w:t>
      </w:r>
    </w:p>
    <w:p w:rsidR="00000000" w:rsidRPr="009E6EB9" w:rsidP="009E6EB9">
      <w:pPr>
        <w:pStyle w:val="ListBullet"/>
      </w:pPr>
      <w:r w:rsidRPr="009E6EB9">
        <w:t xml:space="preserve">correct process used to identify relevant specifications </w:t>
      </w:r>
    </w:p>
    <w:p w:rsidR="00000000" w:rsidRPr="009E6EB9" w:rsidP="009E6EB9">
      <w:pPr>
        <w:pStyle w:val="ListBullet"/>
      </w:pPr>
      <w:r w:rsidRPr="009E6EB9">
        <w:t>quality improvement processes for information systems</w:t>
      </w:r>
    </w:p>
    <w:p w:rsidR="00000000" w:rsidRPr="009E6EB9" w:rsidP="009E6EB9">
      <w:pPr>
        <w:pStyle w:val="ListBullet"/>
      </w:pPr>
      <w:r w:rsidRPr="009E6EB9">
        <w:t>interpretation of technical data and information</w:t>
      </w:r>
    </w:p>
    <w:p w:rsidR="00000000" w:rsidRPr="009E6EB9" w:rsidP="009E6EB9">
      <w:pPr>
        <w:pStyle w:val="ListBullet"/>
      </w:pPr>
      <w:r w:rsidRPr="009E6EB9">
        <w:t>appropriate communication strategies</w:t>
      </w:r>
    </w:p>
    <w:p w:rsidR="00000000" w:rsidRPr="009E6EB9" w:rsidP="009E6EB9">
      <w:pPr>
        <w:pStyle w:val="ListBullet"/>
      </w:pPr>
      <w:r w:rsidRPr="009E6EB9">
        <w:t>dissemination of information regarding information systems</w:t>
      </w:r>
    </w:p>
    <w:p w:rsidR="00000000" w:rsidRPr="009E6EB9" w:rsidP="009E6EB9">
      <w:pPr>
        <w:pStyle w:val="ListBullet"/>
      </w:pPr>
      <w:r w:rsidRPr="009E6EB9">
        <w:t xml:space="preserve">range of instructional techniques </w:t>
      </w:r>
    </w:p>
    <w:p w:rsidR="00000000" w:rsidRPr="009E6EB9" w:rsidP="009E6EB9">
      <w:pPr>
        <w:pStyle w:val="ListBullet"/>
      </w:pPr>
      <w:r w:rsidRPr="009E6EB9">
        <w:t>implications of changes to technical information</w:t>
      </w:r>
    </w:p>
    <w:p w:rsidR="00000000" w:rsidRPr="009E6EB9" w:rsidP="009E6EB9">
      <w:pPr>
        <w:pStyle w:val="ListBullet"/>
      </w:pPr>
      <w:r w:rsidRPr="009E6EB9">
        <w:t>procedures for responding to information changes.</w:t>
      </w:r>
    </w:p>
    <w:p w:rsidR="00000000" w:rsidRPr="009E6EB9" w:rsidP="009E6EB9">
      <w:pPr>
        <w:pStyle w:val="AllowPageBreak"/>
      </w:pPr>
    </w:p>
    <w:p w:rsidR="00000000" w:rsidRPr="009E6EB9" w:rsidP="009E6EB9">
      <w:pPr>
        <w:pStyle w:val="Heading1"/>
      </w:pPr>
      <w:bookmarkStart w:id="13" w:name="O_947852"/>
      <w:bookmarkEnd w:id="13"/>
      <w:r w:rsidRPr="009E6EB9">
        <w:t>Assessment Conditions</w:t>
      </w:r>
    </w:p>
    <w:p w:rsidR="00000000" w:rsidRPr="009E6EB9" w:rsidP="009E6EB9">
      <w:pPr>
        <w:pStyle w:val="ListBullet"/>
      </w:pPr>
      <w:r w:rsidRPr="009E6EB9">
        <w:t>Assessors must:</w:t>
      </w:r>
    </w:p>
    <w:p w:rsidR="00000000" w:rsidRPr="009E6EB9" w:rsidP="009E6EB9">
      <w:pPr>
        <w:pStyle w:val="ListBullet2"/>
      </w:pPr>
      <w:r w:rsidRPr="009E6EB9">
        <w:t>have vocational competency in interpreting technical specificati</w:t>
      </w:r>
      <w:r w:rsidRPr="009E6EB9">
        <w:t>ons and manuals at least to the level being assessed with relevant industry knowledge and experience</w:t>
      </w:r>
    </w:p>
    <w:p w:rsidR="00000000" w:rsidRPr="009E6EB9" w:rsidP="009E6EB9">
      <w:pPr>
        <w:pStyle w:val="ListBullet2"/>
      </w:pPr>
      <w:r w:rsidRPr="009E6EB9">
        <w:t xml:space="preserve">satisfy the assessor requirements in the </w:t>
      </w:r>
      <w:r w:rsidRPr="009E6EB9">
        <w:rPr>
          <w:rStyle w:val="Emphasis"/>
        </w:rPr>
        <w:t xml:space="preserve">Standards for Registered Training Organisations 2015 </w:t>
      </w:r>
      <w:r w:rsidRPr="009E6EB9">
        <w:t>or its replacement</w:t>
      </w:r>
      <w:r w:rsidRPr="009E6EB9">
        <w:rPr>
          <w:rStyle w:val="Emphasis"/>
        </w:rPr>
        <w:t xml:space="preserve"> </w:t>
      </w:r>
      <w:r w:rsidRPr="009E6EB9">
        <w:t xml:space="preserve">and comply with the </w:t>
      </w:r>
      <w:r w:rsidRPr="009E6EB9">
        <w:rPr>
          <w:rStyle w:val="Emphasis"/>
        </w:rPr>
        <w:t xml:space="preserve">National Vocational Education and Training Regulator Act 2011, </w:t>
      </w:r>
      <w:r w:rsidRPr="009E6EB9">
        <w:t>its replacement</w:t>
      </w:r>
      <w:r w:rsidRPr="009E6EB9">
        <w:rPr>
          <w:rStyle w:val="Emphasis"/>
        </w:rPr>
        <w:t xml:space="preserve"> </w:t>
      </w:r>
      <w:r w:rsidRPr="009E6EB9">
        <w:t>or equivalent legislation covering VET regulation in a non-referring state/territory as the case requires</w:t>
      </w:r>
    </w:p>
    <w:p w:rsidR="00000000" w:rsidRPr="009E6EB9" w:rsidP="009E6EB9">
      <w:pPr>
        <w:pStyle w:val="ListBullet"/>
      </w:pPr>
      <w:r w:rsidRPr="009E6EB9">
        <w:t>Where possible assessment must occur in operational workplace situatio</w:t>
      </w:r>
      <w:r w:rsidRPr="009E6EB9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9E6EB9">
        <w:t>ts of workplace performance, including environment, task skills, task management skills, contingency management skills and job role environment skills</w:t>
      </w:r>
    </w:p>
    <w:p w:rsidR="00000000" w:rsidRPr="009E6EB9" w:rsidP="009E6EB9">
      <w:pPr>
        <w:pStyle w:val="ListBullet"/>
      </w:pPr>
      <w:r w:rsidRPr="009E6EB9">
        <w:t>Conditions for assessment must include access to all tools, equipment, materials and documentation requir</w:t>
      </w:r>
      <w:r w:rsidRPr="009E6EB9">
        <w:t>ed, including relevant workplace procedures, product and manufacturing specifications</w:t>
      </w:r>
    </w:p>
    <w:p w:rsidR="00000000" w:rsidRPr="009E6EB9" w:rsidP="009E6EB9">
      <w:pPr>
        <w:pStyle w:val="ListBullet"/>
      </w:pPr>
      <w:r w:rsidRPr="009E6EB9">
        <w:t>Assessment processes and techniques must be appropriate to the language, literacy and numeracy requirements of the work being performed and the needs of the candidate.</w:t>
      </w:r>
    </w:p>
    <w:p w:rsidR="00000000" w:rsidRPr="009E6EB9" w:rsidP="009E6EB9">
      <w:pPr>
        <w:pStyle w:val="AllowPageBreak"/>
      </w:pPr>
    </w:p>
    <w:p w:rsidR="00000000" w:rsidRPr="009E6EB9" w:rsidP="009E6EB9">
      <w:pPr>
        <w:pStyle w:val="Heading1"/>
      </w:pPr>
      <w:bookmarkStart w:id="14" w:name="O_947850"/>
      <w:bookmarkEnd w:id="14"/>
      <w:r w:rsidRPr="009E6EB9">
        <w:t>Links</w:t>
      </w:r>
    </w:p>
    <w:p w:rsidR="00000000" w:rsidRPr="009E6EB9" w:rsidP="00C5261E">
      <w:pPr>
        <w:pStyle w:val="BodyText"/>
      </w:pPr>
      <w:r w:rsidRPr="009E6E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F689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E6EB9" w:rsidP="009E6EB9"/>
    <w:sectPr w:rsidSect="009E6E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B9" w:rsidRPr="00C5261E" w:rsidP="00C526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E" w:rsidP="009E6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261E" w:rsidP="009E6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261E" w:rsidP="009E6E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B9" w:rsidP="009E6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261E">
      <w:t>Approved</w:t>
    </w:r>
    <w:r w:rsidR="00C526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26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261E">
      <w:rPr>
        <w:noProof/>
      </w:rPr>
      <w:t>5</w:t>
    </w:r>
    <w:r>
      <w:rPr>
        <w:noProof/>
      </w:rPr>
      <w:fldChar w:fldCharType="end"/>
    </w:r>
  </w:p>
  <w:p w:rsidR="009E6EB9" w:rsidP="009E6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26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261E">
      <w:t>Manufacturing Industry Skills Alliance</w:t>
    </w:r>
    <w:r w:rsidR="00C5261E">
      <w:fldChar w:fldCharType="end"/>
    </w:r>
  </w:p>
  <w:p w:rsidR="009E6EB9" w:rsidP="009E6E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EB9" w:rsidRPr="00C5261E" w:rsidP="00C526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1E" w:rsidRPr="002D2AF8" w:rsidP="009E6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MEM16012 Interpret technical specifications and manuals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261E" w:rsidP="009E6E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B9" w:rsidRPr="002D2AF8" w:rsidP="009E6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261E">
      <w:t>MEM16012 Interpret technical specifications and manuals</w:t>
    </w:r>
    <w:r w:rsidR="00C526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261E">
      <w:rPr>
        <w:noProof/>
      </w:rPr>
      <w:t>2 March 2025</w:t>
    </w:r>
    <w:r>
      <w:fldChar w:fldCharType="end"/>
    </w:r>
  </w:p>
  <w:p w:rsidR="009E6EB9" w:rsidP="009E6E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4E9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905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F03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E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E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E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E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E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E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E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E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E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E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E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EB9"/>
  </w:style>
  <w:style w:type="character" w:customStyle="1" w:styleId="Heading1Char">
    <w:name w:val="Heading 1 Char"/>
    <w:basedOn w:val="DefaultParagraphFont"/>
    <w:link w:val="Heading1"/>
    <w:rsid w:val="009E6E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E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E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E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EB9"/>
    <w:rPr>
      <w:b/>
      <w:spacing w:val="0"/>
    </w:rPr>
  </w:style>
  <w:style w:type="paragraph" w:styleId="ListBullet2">
    <w:name w:val="List Bullet 2"/>
    <w:basedOn w:val="List2"/>
    <w:rsid w:val="009E6E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6EB9"/>
    <w:rPr>
      <w:i/>
    </w:rPr>
  </w:style>
  <w:style w:type="paragraph" w:customStyle="1" w:styleId="SuperHeading">
    <w:name w:val="SuperHeading"/>
    <w:basedOn w:val="Normal"/>
    <w:rsid w:val="009E6E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E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E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E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E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E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E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E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E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E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E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E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E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E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E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E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E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E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E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E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E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6E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E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E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E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E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E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E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E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E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6E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E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E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EB9"/>
  </w:style>
  <w:style w:type="paragraph" w:styleId="TableofFigures">
    <w:name w:val="table of figures"/>
    <w:basedOn w:val="Normal"/>
    <w:next w:val="Normal"/>
    <w:semiHidden/>
    <w:rsid w:val="009E6E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E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6EB9"/>
    <w:rPr>
      <w:rFonts w:ascii="Wingdings" w:hAnsi="Wingdings"/>
    </w:rPr>
  </w:style>
  <w:style w:type="paragraph" w:customStyle="1" w:styleId="TableHeading">
    <w:name w:val="Table Heading"/>
    <w:basedOn w:val="HeadingBase"/>
    <w:rsid w:val="009E6E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EB9"/>
    <w:rPr>
      <w:color w:val="0033CC"/>
      <w:u w:val="none"/>
    </w:rPr>
  </w:style>
  <w:style w:type="paragraph" w:customStyle="1" w:styleId="BodyTextRight">
    <w:name w:val="Body Text Right"/>
    <w:basedOn w:val="BodyText"/>
    <w:rsid w:val="009E6E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E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E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E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E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E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EB9"/>
    <w:rPr>
      <w:sz w:val="32"/>
    </w:rPr>
  </w:style>
  <w:style w:type="paragraph" w:customStyle="1" w:styleId="HeadingProcedure">
    <w:name w:val="Heading Procedure"/>
    <w:basedOn w:val="HeadingBase"/>
    <w:next w:val="Normal"/>
    <w:rsid w:val="009E6E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EB9"/>
    <w:pPr>
      <w:spacing w:before="60" w:after="60"/>
    </w:pPr>
  </w:style>
  <w:style w:type="paragraph" w:styleId="ListContinue">
    <w:name w:val="List Continue"/>
    <w:basedOn w:val="List"/>
    <w:rsid w:val="009E6EB9"/>
    <w:pPr>
      <w:ind w:firstLine="0"/>
    </w:pPr>
  </w:style>
  <w:style w:type="paragraph" w:customStyle="1" w:styleId="ListNote">
    <w:name w:val="List Note"/>
    <w:basedOn w:val="List"/>
    <w:rsid w:val="009E6E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E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E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EB9"/>
    <w:rPr>
      <w:rFonts w:ascii="Courier New" w:hAnsi="Courier New"/>
    </w:rPr>
  </w:style>
  <w:style w:type="paragraph" w:customStyle="1" w:styleId="NoteBullet">
    <w:name w:val="Note Bullet"/>
    <w:basedOn w:val="Note"/>
    <w:rsid w:val="009E6E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E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E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E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E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6E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E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EB9"/>
    <w:rPr>
      <w:b/>
      <w:smallCaps/>
    </w:rPr>
  </w:style>
  <w:style w:type="paragraph" w:customStyle="1" w:styleId="TableListNumber">
    <w:name w:val="Table List Number"/>
    <w:basedOn w:val="ListNumber"/>
    <w:rsid w:val="009E6E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E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EB9"/>
    <w:pPr>
      <w:numPr>
        <w:numId w:val="9"/>
      </w:numPr>
    </w:pPr>
  </w:style>
  <w:style w:type="paragraph" w:customStyle="1" w:styleId="ListAlpha2">
    <w:name w:val="List Alpha 2"/>
    <w:basedOn w:val="List2"/>
    <w:rsid w:val="009E6EB9"/>
    <w:pPr>
      <w:numPr>
        <w:numId w:val="8"/>
      </w:numPr>
    </w:pPr>
  </w:style>
  <w:style w:type="paragraph" w:styleId="List2">
    <w:name w:val="List 2"/>
    <w:basedOn w:val="BodyText"/>
    <w:rsid w:val="009E6E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E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E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E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E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E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6EB9"/>
    <w:pPr>
      <w:numPr>
        <w:numId w:val="4"/>
      </w:numPr>
    </w:pPr>
  </w:style>
  <w:style w:type="paragraph" w:styleId="ListContinue2">
    <w:name w:val="List Continue 2"/>
    <w:basedOn w:val="List2"/>
    <w:rsid w:val="009E6EB9"/>
    <w:pPr>
      <w:ind w:firstLine="0"/>
    </w:pPr>
  </w:style>
  <w:style w:type="paragraph" w:styleId="ListContinue3">
    <w:name w:val="List Continue 3"/>
    <w:basedOn w:val="List3"/>
    <w:rsid w:val="009E6EB9"/>
    <w:pPr>
      <w:ind w:left="1021" w:firstLine="0"/>
    </w:pPr>
  </w:style>
  <w:style w:type="paragraph" w:styleId="ListContinue4">
    <w:name w:val="List Continue 4"/>
    <w:basedOn w:val="List4"/>
    <w:rsid w:val="009E6EB9"/>
    <w:pPr>
      <w:ind w:firstLine="0"/>
    </w:pPr>
  </w:style>
  <w:style w:type="paragraph" w:styleId="ListContinue5">
    <w:name w:val="List Continue 5"/>
    <w:basedOn w:val="List5"/>
    <w:rsid w:val="009E6EB9"/>
    <w:pPr>
      <w:ind w:firstLine="0"/>
    </w:pPr>
  </w:style>
  <w:style w:type="paragraph" w:styleId="ListNumber3">
    <w:name w:val="List Number 3"/>
    <w:basedOn w:val="List3"/>
    <w:rsid w:val="009E6EB9"/>
    <w:pPr>
      <w:numPr>
        <w:numId w:val="5"/>
      </w:numPr>
    </w:pPr>
  </w:style>
  <w:style w:type="paragraph" w:styleId="ListNumber4">
    <w:name w:val="List Number 4"/>
    <w:basedOn w:val="List4"/>
    <w:rsid w:val="009E6EB9"/>
    <w:pPr>
      <w:numPr>
        <w:numId w:val="6"/>
      </w:numPr>
    </w:pPr>
  </w:style>
  <w:style w:type="paragraph" w:styleId="ListNumber5">
    <w:name w:val="List Number 5"/>
    <w:basedOn w:val="List5"/>
    <w:rsid w:val="009E6EB9"/>
    <w:pPr>
      <w:numPr>
        <w:numId w:val="7"/>
      </w:numPr>
    </w:pPr>
  </w:style>
  <w:style w:type="paragraph" w:styleId="BlockText">
    <w:name w:val="Block Text"/>
    <w:basedOn w:val="Normal"/>
    <w:rsid w:val="009E6E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E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EB9"/>
    <w:rPr>
      <w:sz w:val="16"/>
      <w:vertAlign w:val="superscript"/>
    </w:rPr>
  </w:style>
  <w:style w:type="character" w:customStyle="1" w:styleId="Symbols">
    <w:name w:val="Symbols"/>
    <w:basedOn w:val="DefaultParagraphFont"/>
    <w:rsid w:val="009E6EB9"/>
    <w:rPr>
      <w:rFonts w:ascii="Symbol" w:hAnsi="Symbol"/>
    </w:rPr>
  </w:style>
  <w:style w:type="character" w:customStyle="1" w:styleId="MenuOptions">
    <w:name w:val="Menu Options"/>
    <w:basedOn w:val="DefaultParagraphFont"/>
    <w:rsid w:val="009E6E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EB9"/>
    <w:rPr>
      <w:b/>
    </w:rPr>
  </w:style>
  <w:style w:type="character" w:customStyle="1" w:styleId="Underlined">
    <w:name w:val="Underlined"/>
    <w:basedOn w:val="DefaultParagraphFont"/>
    <w:rsid w:val="009E6EB9"/>
    <w:rPr>
      <w:u w:val="single"/>
    </w:rPr>
  </w:style>
  <w:style w:type="paragraph" w:customStyle="1" w:styleId="TableBodyTextRight">
    <w:name w:val="Table Body Text Right"/>
    <w:basedOn w:val="TableBodyText"/>
    <w:rsid w:val="009E6E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EB9"/>
    <w:rPr>
      <w:sz w:val="18"/>
    </w:rPr>
  </w:style>
  <w:style w:type="paragraph" w:customStyle="1" w:styleId="BodySmallRight">
    <w:name w:val="Body Small Right"/>
    <w:basedOn w:val="BodyTextRight"/>
    <w:rsid w:val="009E6EB9"/>
    <w:rPr>
      <w:sz w:val="18"/>
      <w:szCs w:val="18"/>
    </w:rPr>
  </w:style>
  <w:style w:type="paragraph" w:customStyle="1" w:styleId="MarginEdition">
    <w:name w:val="Margin Edition"/>
    <w:basedOn w:val="MarginNote"/>
    <w:rsid w:val="009E6E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EB9"/>
    <w:rPr>
      <w:sz w:val="2"/>
      <w:szCs w:val="2"/>
    </w:rPr>
  </w:style>
  <w:style w:type="character" w:customStyle="1" w:styleId="Small">
    <w:name w:val="Small"/>
    <w:basedOn w:val="DefaultParagraphFont"/>
    <w:rsid w:val="009E6EB9"/>
    <w:rPr>
      <w:sz w:val="16"/>
    </w:rPr>
  </w:style>
  <w:style w:type="paragraph" w:customStyle="1" w:styleId="WideTable">
    <w:name w:val="Wide Table"/>
    <w:basedOn w:val="Normal"/>
    <w:rsid w:val="009E6E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EB9"/>
  </w:style>
  <w:style w:type="paragraph" w:styleId="Quote">
    <w:name w:val="Quote"/>
    <w:basedOn w:val="Heading1"/>
    <w:link w:val="QuoteChar"/>
    <w:qFormat/>
    <w:rsid w:val="009E6E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E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EB9"/>
    <w:pPr>
      <w:pageBreakBefore/>
    </w:pPr>
  </w:style>
  <w:style w:type="paragraph" w:customStyle="1" w:styleId="Border">
    <w:name w:val="Border"/>
    <w:basedOn w:val="Normal"/>
    <w:qFormat/>
    <w:rsid w:val="009E6E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E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E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E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E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E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E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E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E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EB9"/>
    <w:rPr>
      <w:u w:val="single"/>
    </w:rPr>
  </w:style>
  <w:style w:type="character" w:customStyle="1" w:styleId="BoldandItalics">
    <w:name w:val="Bold and Italics"/>
    <w:qFormat/>
    <w:rsid w:val="009E6EB9"/>
    <w:rPr>
      <w:b/>
      <w:i/>
      <w:u w:val="none"/>
    </w:rPr>
  </w:style>
  <w:style w:type="paragraph" w:styleId="BalloonText">
    <w:name w:val="Balloon Text"/>
    <w:basedOn w:val="Normal"/>
    <w:link w:val="BalloonTextChar"/>
    <w:rsid w:val="009E6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E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E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E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E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E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EB9"/>
    <w:pPr>
      <w:spacing w:before="0" w:after="0"/>
    </w:pPr>
  </w:style>
  <w:style w:type="paragraph" w:customStyle="1" w:styleId="BodyTextBold">
    <w:name w:val="Body Text Bold"/>
    <w:basedOn w:val="BodyText"/>
    <w:qFormat/>
    <w:rsid w:val="009E6EB9"/>
    <w:rPr>
      <w:b/>
    </w:rPr>
  </w:style>
  <w:style w:type="character" w:styleId="Hyperlink">
    <w:name w:val="Hyperlink"/>
    <w:basedOn w:val="DefaultParagraphFont"/>
    <w:uiPriority w:val="99"/>
    <w:unhideWhenUsed/>
    <w:rsid w:val="00C526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1066</Words>
  <Characters>7378</Characters>
  <Application>Microsoft Office Word</Application>
  <DocSecurity>0</DocSecurity>
  <Lines>283</Lines>
  <Paragraphs>165</Paragraphs>
  <ScaleCrop>false</ScaleCrop>
  <Company>Author-it Software Corporation Ltd.</Company>
  <LinksUpToDate>false</LinksUpToDate>
  <CharactersWithSpaces>8279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MEM16012 Interpret technical specifications and manuals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2025-03-02T03:08:00Z</dcterms:created>
  <dcterms:modified xsi:type="dcterms:W3CDTF">2025-03-02T03:08:00Z</dcterms:modified>
</cp:coreProperties>
</file>