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CCD" w:rsidP="00172C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MEM16010 Write reports</w:t>
      </w:r>
      <w:r>
        <w:fldChar w:fldCharType="end"/>
      </w:r>
    </w:p>
    <w:p w:rsidR="00172CCD" w:rsidP="00172CCD">
      <w:pPr>
        <w:pStyle w:val="Version"/>
        <w:sectPr w:rsidSect="00E96F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6FA1" w:rsidP="00E96FA1">
      <w:pPr>
        <w:pStyle w:val="SuperHeading"/>
      </w:pPr>
      <w:r w:rsidRPr="00E96FA1">
        <w:t>MEM16010 Write reports</w:t>
      </w:r>
    </w:p>
    <w:p w:rsidR="00000000" w:rsidRPr="00E96FA1" w:rsidP="00E96FA1">
      <w:pPr>
        <w:pStyle w:val="Heading1"/>
      </w:pPr>
      <w:bookmarkStart w:id="1" w:name="O_947817"/>
      <w:bookmarkEnd w:id="1"/>
      <w:r w:rsidRPr="00E96FA1">
        <w:t>Modification History</w:t>
      </w:r>
    </w:p>
    <w:p w:rsidR="00000000" w:rsidRPr="00E96FA1" w:rsidP="00172CCD">
      <w:pPr>
        <w:pStyle w:val="BodyText"/>
      </w:pPr>
      <w:r w:rsidRPr="00E96FA1">
        <w:t xml:space="preserve">Release 1. Supersedes and is equivalent to MEM16010A Write reports </w:t>
      </w:r>
    </w:p>
    <w:p w:rsidR="00000000" w:rsidRPr="00E96FA1" w:rsidP="00E96FA1">
      <w:pPr>
        <w:pStyle w:val="Heading1"/>
      </w:pPr>
      <w:bookmarkStart w:id="2" w:name="O_947825"/>
      <w:bookmarkEnd w:id="2"/>
      <w:r w:rsidRPr="00E96FA1">
        <w:t>Application</w:t>
      </w:r>
    </w:p>
    <w:p w:rsidR="00000000" w:rsidRPr="00E96FA1" w:rsidP="00172CCD">
      <w:pPr>
        <w:pStyle w:val="BodyText"/>
      </w:pPr>
      <w:r w:rsidRPr="00E96FA1">
        <w:t>This unit of competency defines the skills and knowledge required to write technical or non-technical reports that include a basic level of analysis and/or res</w:t>
      </w:r>
      <w:r w:rsidRPr="00E96FA1">
        <w:t>earch.</w:t>
      </w:r>
    </w:p>
    <w:p w:rsidR="00000000" w:rsidRPr="00E96FA1" w:rsidP="00172CCD">
      <w:pPr>
        <w:pStyle w:val="BodyText"/>
      </w:pPr>
      <w:r w:rsidRPr="00E96FA1">
        <w:t>The term report is used to denote any required written communication that goes beyond a simple recording of facts such as completion of a pro forma shift production schedule.</w:t>
      </w:r>
    </w:p>
    <w:p w:rsidR="00000000" w:rsidRPr="00E96FA1" w:rsidP="00172CCD">
      <w:pPr>
        <w:pStyle w:val="BodyText"/>
      </w:pPr>
      <w:r w:rsidRPr="00E96FA1">
        <w:t>Conclusions and/or recommendations where required are based on prior resea</w:t>
      </w:r>
      <w:r w:rsidRPr="00E96FA1">
        <w:t>rch or analysis of data. The analysis and conclusions should be consistent with the level of skill and knowledge of an employee working at that level.</w:t>
      </w:r>
    </w:p>
    <w:p w:rsidR="00000000" w:rsidRPr="00E96FA1" w:rsidP="00172CCD">
      <w:pPr>
        <w:pStyle w:val="BodyText"/>
      </w:pPr>
      <w:r w:rsidRPr="00E96FA1">
        <w:t xml:space="preserve">Where more than a simple level of data research and analysis is necessary to produce information for the </w:t>
      </w:r>
      <w:r w:rsidRPr="00E96FA1">
        <w:t>report, Unit MEM16009 Research and analyse engineering information should also be selected.</w:t>
      </w:r>
    </w:p>
    <w:p w:rsidR="00000000" w:rsidRPr="00E96FA1" w:rsidP="00172CCD">
      <w:pPr>
        <w:pStyle w:val="BodyText"/>
      </w:pPr>
      <w:r w:rsidRPr="00E96FA1">
        <w:t>For preparation of simple technical reports, unit MEM16014 Report technical information should be selected.</w:t>
      </w:r>
    </w:p>
    <w:p w:rsidR="00000000" w:rsidRPr="00E96FA1" w:rsidP="00172CCD">
      <w:pPr>
        <w:pStyle w:val="BodyText"/>
      </w:pPr>
      <w:r w:rsidRPr="00E96FA1">
        <w:t xml:space="preserve">No licensing, legislative or certification requirements </w:t>
      </w:r>
      <w:r w:rsidRPr="00E96FA1">
        <w:t xml:space="preserve">apply to this unit at the time of publication. </w:t>
      </w:r>
    </w:p>
    <w:p w:rsidR="00000000" w:rsidRPr="00E96FA1" w:rsidP="00E96FA1">
      <w:pPr>
        <w:pStyle w:val="BodyText"/>
      </w:pPr>
      <w:r w:rsidRPr="00E96FA1">
        <w:rPr>
          <w:rStyle w:val="SpecialBold"/>
        </w:rPr>
        <w:t>Band</w:t>
      </w:r>
      <w:r w:rsidRPr="00E96FA1">
        <w:t>:</w:t>
      </w:r>
      <w:r w:rsidRPr="00E96FA1">
        <w:tab/>
      </w:r>
      <w:r w:rsidRPr="00E96FA1">
        <w:rPr>
          <w:rStyle w:val="SpecialBold"/>
        </w:rPr>
        <w:t>B</w:t>
      </w:r>
    </w:p>
    <w:p w:rsidR="00000000" w:rsidRPr="00E96FA1" w:rsidP="00E96FA1">
      <w:pPr>
        <w:pStyle w:val="BodyText"/>
      </w:pPr>
      <w:r w:rsidRPr="00E96FA1">
        <w:rPr>
          <w:rStyle w:val="SpecialBold"/>
        </w:rPr>
        <w:t>Unit Weight</w:t>
      </w:r>
      <w:r w:rsidRPr="00E96FA1">
        <w:t>:</w:t>
      </w:r>
      <w:r w:rsidRPr="00E96FA1">
        <w:tab/>
      </w:r>
      <w:r w:rsidRPr="00E96FA1">
        <w:rPr>
          <w:rStyle w:val="SpecialBold"/>
        </w:rPr>
        <w:t>2</w:t>
      </w:r>
    </w:p>
    <w:p w:rsidR="00000000" w:rsidRPr="00E96FA1" w:rsidP="00E96FA1">
      <w:pPr>
        <w:pStyle w:val="AllowPageBreak"/>
      </w:pPr>
    </w:p>
    <w:p w:rsidR="00000000" w:rsidRPr="00E96FA1" w:rsidP="00E96FA1">
      <w:pPr>
        <w:pStyle w:val="Heading1"/>
      </w:pPr>
      <w:bookmarkStart w:id="3" w:name="O_947824"/>
      <w:bookmarkEnd w:id="3"/>
      <w:r w:rsidRPr="00E96FA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6738"/>
      </w:tblGrid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MEM14006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Plan work activities</w:t>
            </w:r>
          </w:p>
        </w:tc>
      </w:tr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MEM13015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Work safely and effectively in manufacturing and engineering</w:t>
            </w:r>
          </w:p>
        </w:tc>
      </w:tr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MEM16006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FA1" w:rsidP="00E96FA1">
            <w:pPr>
              <w:pStyle w:val="BodyText"/>
            </w:pPr>
            <w:r w:rsidRPr="00E96FA1">
              <w:t>Organise and communicate information</w:t>
            </w:r>
          </w:p>
        </w:tc>
      </w:tr>
    </w:tbl>
    <w:p w:rsidR="00000000" w:rsidRPr="00E96FA1" w:rsidP="00E96FA1">
      <w:pPr>
        <w:pStyle w:val="BodyText"/>
      </w:pPr>
    </w:p>
    <w:p w:rsidR="00000000" w:rsidRPr="00E96FA1" w:rsidP="00E96FA1">
      <w:pPr>
        <w:pStyle w:val="AllowPageBreak"/>
      </w:pPr>
    </w:p>
    <w:p w:rsidR="00000000" w:rsidRPr="00E96FA1" w:rsidP="00E96FA1">
      <w:pPr>
        <w:pStyle w:val="Heading1"/>
      </w:pPr>
      <w:bookmarkStart w:id="4" w:name="O_947823"/>
      <w:bookmarkEnd w:id="4"/>
      <w:r w:rsidRPr="00E96FA1">
        <w:t>Competency Field</w:t>
      </w:r>
    </w:p>
    <w:p w:rsidR="00000000" w:rsidRPr="00E96FA1" w:rsidP="00172CCD">
      <w:pPr>
        <w:pStyle w:val="BodyText"/>
      </w:pPr>
      <w:r w:rsidRPr="00E96FA1">
        <w:t>Communication</w:t>
      </w:r>
    </w:p>
    <w:p w:rsidR="00000000" w:rsidRPr="00E96FA1" w:rsidP="00E96FA1">
      <w:pPr>
        <w:pStyle w:val="Heading1"/>
      </w:pPr>
      <w:bookmarkStart w:id="5" w:name="O_947821"/>
      <w:bookmarkEnd w:id="5"/>
      <w:r w:rsidRPr="00E96F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Performance criteria describe the performance needed to demonstrate achievement of the element.</w:t>
            </w:r>
          </w:p>
        </w:tc>
      </w:tr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FA1" w:rsidP="00E96FA1">
            <w:pPr>
              <w:pStyle w:val="BodyText"/>
            </w:pPr>
            <w:r w:rsidRPr="00E96FA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rPr>
                <w:rStyle w:val="SpecialBold"/>
              </w:rPr>
              <w:t>Identify report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Follow standard operating procedures and comply with work health and safety (WHS) requirements at all times</w:t>
            </w:r>
          </w:p>
        </w:tc>
      </w:tr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Identify requirements for a written report and confirm with appropriate persons</w:t>
            </w:r>
          </w:p>
        </w:tc>
      </w:tr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Access information for the report according to workplace procedures</w:t>
            </w:r>
          </w:p>
        </w:tc>
      </w:tr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Assess information for currency, accuracy and relevance for inclusion in the report</w:t>
            </w:r>
          </w:p>
        </w:tc>
      </w:tr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</w:p>
        </w:tc>
      </w:tr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FA1" w:rsidP="00E96FA1">
            <w:pPr>
              <w:pStyle w:val="BodyText"/>
            </w:pPr>
            <w:r w:rsidRPr="00E96FA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rPr>
                <w:rStyle w:val="SpecialBold"/>
              </w:rPr>
              <w:t>Prepare and produce report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Develop a structure and outline of the report according to identified report requirements</w:t>
            </w:r>
          </w:p>
        </w:tc>
      </w:tr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Write the report using terminology appropriate to the reader and established principles of report writing</w:t>
            </w:r>
          </w:p>
        </w:tc>
      </w:tr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Base findings and conclusions on factual analy</w:t>
            </w:r>
            <w:r w:rsidRPr="00E96FA1">
              <w:t>sis</w:t>
            </w:r>
          </w:p>
        </w:tc>
      </w:tr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Give recommendations, alternatives/suggestions and supply supporting evidence, as required</w:t>
            </w:r>
          </w:p>
        </w:tc>
      </w:tr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Apply protocols, conventions and legal requirements related to acknowledgements and intellectual property, where necessary</w:t>
            </w:r>
          </w:p>
        </w:tc>
      </w:tr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</w:p>
        </w:tc>
      </w:tr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FA1" w:rsidP="00E96FA1">
            <w:pPr>
              <w:pStyle w:val="BodyText"/>
            </w:pPr>
            <w:r w:rsidRPr="00E96FA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rPr>
                <w:rStyle w:val="SpecialBold"/>
              </w:rPr>
              <w:t>Finalise and distribute report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Check the report for accuracy and edit, as required</w:t>
            </w:r>
          </w:p>
        </w:tc>
      </w:tr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Ensure the completed report is consistent with objectives and requirements</w:t>
            </w:r>
          </w:p>
        </w:tc>
      </w:tr>
      <w:tr w:rsidTr="00E96F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FA1" w:rsidP="00E96FA1">
            <w:pPr>
              <w:pStyle w:val="BodyText"/>
            </w:pPr>
            <w:r w:rsidRPr="00E96FA1">
              <w:t>Copy and distribute the report and store according to instructions and wo</w:t>
            </w:r>
            <w:r w:rsidRPr="00E96FA1">
              <w:t>rkplace procedures</w:t>
            </w:r>
          </w:p>
        </w:tc>
      </w:tr>
    </w:tbl>
    <w:p w:rsidR="00000000" w:rsidRPr="00E96FA1" w:rsidP="00E96FA1">
      <w:pPr>
        <w:pStyle w:val="BodyText"/>
      </w:pPr>
    </w:p>
    <w:p w:rsidR="00000000" w:rsidRPr="00E96FA1" w:rsidP="00E96FA1">
      <w:pPr>
        <w:pStyle w:val="AllowPageBreak"/>
      </w:pPr>
    </w:p>
    <w:p w:rsidR="00000000" w:rsidRPr="00E96FA1" w:rsidP="00E96FA1">
      <w:pPr>
        <w:pStyle w:val="Heading1"/>
      </w:pPr>
      <w:bookmarkStart w:id="6" w:name="O_947820"/>
      <w:bookmarkEnd w:id="6"/>
      <w:r w:rsidRPr="00E96FA1">
        <w:t>Foundation Skills</w:t>
      </w:r>
    </w:p>
    <w:p w:rsidR="00000000" w:rsidRPr="00E96FA1" w:rsidP="00172CCD">
      <w:pPr>
        <w:pStyle w:val="BodyText"/>
      </w:pPr>
      <w:r w:rsidRPr="00E96FA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96FA1" w:rsidP="00172CCD">
      <w:pPr>
        <w:pStyle w:val="BodyText"/>
      </w:pPr>
      <w:r w:rsidRPr="00E96FA1">
        <w:t>Foundation skills essential to performance are explicit in the performance criteria of this unit of competency.</w:t>
      </w:r>
    </w:p>
    <w:p w:rsidR="00000000" w:rsidRPr="00E96FA1" w:rsidP="00E96FA1">
      <w:pPr>
        <w:pStyle w:val="Heading1"/>
      </w:pPr>
      <w:bookmarkStart w:id="7" w:name="O_947819"/>
      <w:bookmarkEnd w:id="7"/>
      <w:r w:rsidRPr="00E96FA1">
        <w:t>Range of Conditions</w:t>
      </w:r>
    </w:p>
    <w:tbl>
      <w:tblPr>
        <w:tblW w:w="928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4"/>
        <w:gridCol w:w="6228"/>
        <w:gridCol w:w="335"/>
      </w:tblGrid>
      <w:tr w:rsidTr="00E96FA1">
        <w:tblPrEx>
          <w:tblW w:w="928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t>This field allows for different work environments and conditions that may affect performance. Essential ope</w:t>
            </w:r>
            <w:r w:rsidRPr="00E96FA1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E96FA1">
        <w:tblPrEx>
          <w:tblW w:w="928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5" w:type="dxa"/>
          <w:trHeight w:val="1913"/>
        </w:trPr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rPr>
                <w:rStyle w:val="SpecialBold"/>
              </w:rPr>
              <w:t>Requirements include one (1) or more of the following: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FA1" w:rsidP="00E96FA1">
            <w:pPr>
              <w:pStyle w:val="ListBullet"/>
            </w:pPr>
            <w:r w:rsidRPr="00E96FA1">
              <w:t>purpose</w:t>
            </w:r>
          </w:p>
          <w:p w:rsidR="00000000" w:rsidRPr="00E96FA1" w:rsidP="00E96FA1">
            <w:pPr>
              <w:pStyle w:val="ListBullet"/>
            </w:pPr>
            <w:r w:rsidRPr="00E96FA1">
              <w:t>expected o</w:t>
            </w:r>
            <w:r w:rsidRPr="00E96FA1">
              <w:t>utcomes</w:t>
            </w:r>
          </w:p>
          <w:p w:rsidR="00000000" w:rsidRPr="00E96FA1" w:rsidP="00E96FA1">
            <w:pPr>
              <w:pStyle w:val="ListBullet"/>
            </w:pPr>
            <w:r w:rsidRPr="00E96FA1">
              <w:t>scope and nature</w:t>
            </w:r>
          </w:p>
          <w:p w:rsidR="00000000" w:rsidRPr="00E96FA1" w:rsidP="00E96FA1">
            <w:pPr>
              <w:pStyle w:val="ListBullet"/>
            </w:pPr>
            <w:r w:rsidRPr="00E96FA1">
              <w:t>timeframe</w:t>
            </w:r>
          </w:p>
          <w:p w:rsidR="00000000" w:rsidP="00E96FA1">
            <w:pPr>
              <w:pStyle w:val="ListBullet"/>
              <w:rPr>
                <w:lang w:val="en-NZ"/>
              </w:rPr>
            </w:pPr>
            <w:r w:rsidRPr="00E96FA1">
              <w:t>required resources</w:t>
            </w:r>
          </w:p>
        </w:tc>
      </w:tr>
      <w:tr w:rsidTr="00E96FA1">
        <w:tblPrEx>
          <w:tblW w:w="928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5" w:type="dxa"/>
          <w:trHeight w:val="7405"/>
        </w:trPr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rPr>
                <w:rStyle w:val="SpecialBold"/>
              </w:rPr>
              <w:t>Reports include one (1) or more of the following: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FA1" w:rsidP="00E96FA1">
            <w:pPr>
              <w:pStyle w:val="ListBullet"/>
            </w:pPr>
            <w:r w:rsidRPr="00E96FA1">
              <w:t>reports types:</w:t>
            </w:r>
          </w:p>
          <w:p w:rsidR="00000000" w:rsidRPr="00E96FA1" w:rsidP="00E96FA1">
            <w:pPr>
              <w:pStyle w:val="ListBullet2"/>
            </w:pPr>
            <w:r w:rsidRPr="00E96FA1">
              <w:t>accident/injury</w:t>
            </w:r>
          </w:p>
          <w:p w:rsidR="00000000" w:rsidRPr="00E96FA1" w:rsidP="00E96FA1">
            <w:pPr>
              <w:pStyle w:val="ListBullet2"/>
            </w:pPr>
            <w:r w:rsidRPr="00E96FA1">
              <w:t>equipment report</w:t>
            </w:r>
          </w:p>
          <w:p w:rsidR="00000000" w:rsidRPr="00E96FA1" w:rsidP="00E96FA1">
            <w:pPr>
              <w:pStyle w:val="ListBullet2"/>
            </w:pPr>
            <w:r w:rsidRPr="00E96FA1">
              <w:t>memo and letter reports</w:t>
            </w:r>
          </w:p>
          <w:p w:rsidR="00000000" w:rsidRPr="00E96FA1" w:rsidP="00E96FA1">
            <w:pPr>
              <w:pStyle w:val="ListBullet2"/>
            </w:pPr>
            <w:r w:rsidRPr="00E96FA1">
              <w:t>information report</w:t>
            </w:r>
          </w:p>
          <w:p w:rsidR="00000000" w:rsidRPr="00E96FA1" w:rsidP="00E96FA1">
            <w:pPr>
              <w:pStyle w:val="ListBullet2"/>
            </w:pPr>
            <w:r w:rsidRPr="00E96FA1">
              <w:t>analytical report</w:t>
            </w:r>
          </w:p>
          <w:p w:rsidR="00000000" w:rsidRPr="00E96FA1" w:rsidP="00E96FA1">
            <w:pPr>
              <w:pStyle w:val="ListBullet"/>
            </w:pPr>
            <w:r w:rsidRPr="00E96FA1">
              <w:t>report structure:</w:t>
            </w:r>
          </w:p>
          <w:p w:rsidR="00000000" w:rsidRPr="00E96FA1" w:rsidP="00E96FA1">
            <w:pPr>
              <w:pStyle w:val="ListBullet2"/>
            </w:pPr>
            <w:r w:rsidRPr="00E96FA1">
              <w:t>title page</w:t>
            </w:r>
          </w:p>
          <w:p w:rsidR="00000000" w:rsidRPr="00E96FA1" w:rsidP="00E96FA1">
            <w:pPr>
              <w:pStyle w:val="ListBullet2"/>
            </w:pPr>
            <w:r w:rsidRPr="00E96FA1">
              <w:t>table of contents</w:t>
            </w:r>
          </w:p>
          <w:p w:rsidR="00000000" w:rsidRPr="00E96FA1" w:rsidP="00E96FA1">
            <w:pPr>
              <w:pStyle w:val="ListBullet2"/>
            </w:pPr>
            <w:r w:rsidRPr="00E96FA1">
              <w:t>summary</w:t>
            </w:r>
          </w:p>
          <w:p w:rsidR="00000000" w:rsidRPr="00E96FA1" w:rsidP="00E96FA1">
            <w:pPr>
              <w:pStyle w:val="ListBullet2"/>
            </w:pPr>
            <w:r w:rsidRPr="00E96FA1">
              <w:t>introduction</w:t>
            </w:r>
          </w:p>
          <w:p w:rsidR="00000000" w:rsidRPr="00E96FA1" w:rsidP="00E96FA1">
            <w:pPr>
              <w:pStyle w:val="ListBullet2"/>
            </w:pPr>
            <w:r w:rsidRPr="00E96FA1">
              <w:t>body (findings and conclusions)</w:t>
            </w:r>
          </w:p>
          <w:p w:rsidR="00000000" w:rsidRPr="00E96FA1" w:rsidP="00E96FA1">
            <w:pPr>
              <w:pStyle w:val="ListBullet2"/>
            </w:pPr>
            <w:r w:rsidRPr="00E96FA1">
              <w:t>recommendations</w:t>
            </w:r>
          </w:p>
          <w:p w:rsidR="00000000" w:rsidRPr="00E96FA1" w:rsidP="00E96FA1">
            <w:pPr>
              <w:pStyle w:val="ListBullet2"/>
            </w:pPr>
            <w:r w:rsidRPr="00E96FA1">
              <w:t>references</w:t>
            </w:r>
          </w:p>
          <w:p w:rsidR="00000000" w:rsidRPr="00E96FA1" w:rsidP="00E96FA1">
            <w:pPr>
              <w:pStyle w:val="ListBullet2"/>
            </w:pPr>
            <w:r w:rsidRPr="00E96FA1">
              <w:t>appendices</w:t>
            </w:r>
          </w:p>
          <w:p w:rsidR="00000000" w:rsidRPr="00E96FA1" w:rsidP="00E96FA1">
            <w:pPr>
              <w:pStyle w:val="ListBullet2"/>
            </w:pPr>
            <w:r w:rsidRPr="00E96FA1">
              <w:t>glossary</w:t>
            </w:r>
          </w:p>
          <w:p w:rsidR="00000000" w:rsidRPr="00E96FA1" w:rsidP="00E96FA1">
            <w:pPr>
              <w:pStyle w:val="ListBullet"/>
            </w:pPr>
            <w:r w:rsidRPr="00E96FA1">
              <w:t>report content:</w:t>
            </w:r>
          </w:p>
          <w:p w:rsidR="00000000" w:rsidRPr="00E96FA1" w:rsidP="00E96FA1">
            <w:pPr>
              <w:pStyle w:val="ListBullet2"/>
            </w:pPr>
            <w:r w:rsidRPr="00E96FA1">
              <w:t>text</w:t>
            </w:r>
          </w:p>
          <w:p w:rsidR="00000000" w:rsidRPr="00E96FA1" w:rsidP="00E96FA1">
            <w:pPr>
              <w:pStyle w:val="ListBullet2"/>
            </w:pPr>
            <w:r w:rsidRPr="00E96FA1">
              <w:t>graphs</w:t>
            </w:r>
          </w:p>
          <w:p w:rsidR="00000000" w:rsidRPr="00E96FA1" w:rsidP="00E96FA1">
            <w:pPr>
              <w:pStyle w:val="ListBullet2"/>
            </w:pPr>
            <w:r w:rsidRPr="00E96FA1">
              <w:t>charts</w:t>
            </w:r>
          </w:p>
          <w:p w:rsidR="00000000" w:rsidRPr="00E96FA1" w:rsidP="00E96FA1">
            <w:pPr>
              <w:pStyle w:val="ListBullet2"/>
            </w:pPr>
            <w:r w:rsidRPr="00E96FA1">
              <w:t>tables</w:t>
            </w:r>
          </w:p>
          <w:p w:rsidR="00000000" w:rsidP="00E96FA1">
            <w:pPr>
              <w:pStyle w:val="ListBullet2"/>
              <w:rPr>
                <w:lang w:val="en-NZ"/>
              </w:rPr>
            </w:pPr>
            <w:r w:rsidRPr="00E96FA1">
              <w:t>diagrams</w:t>
            </w:r>
          </w:p>
        </w:tc>
      </w:tr>
      <w:tr w:rsidTr="00E96FA1">
        <w:tblPrEx>
          <w:tblW w:w="928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35" w:type="dxa"/>
          <w:trHeight w:val="3591"/>
        </w:trPr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FA1">
            <w:pPr>
              <w:pStyle w:val="BodyText"/>
              <w:rPr>
                <w:lang w:val="en-NZ"/>
              </w:rPr>
            </w:pPr>
            <w:r w:rsidRPr="00E96FA1">
              <w:rPr>
                <w:rStyle w:val="SpecialBold"/>
              </w:rPr>
              <w:t>Principles of report writing include one (1) or more of the following:</w:t>
            </w: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FA1" w:rsidP="00E96FA1">
            <w:pPr>
              <w:pStyle w:val="ListBullet"/>
            </w:pPr>
            <w:r w:rsidRPr="00E96FA1">
              <w:t>use of headings, subheadings, sectioning and numbering</w:t>
            </w:r>
          </w:p>
          <w:p w:rsidR="00000000" w:rsidRPr="00E96FA1" w:rsidP="00E96FA1">
            <w:pPr>
              <w:pStyle w:val="ListBullet"/>
            </w:pPr>
            <w:r w:rsidRPr="00E96FA1">
              <w:t>objectivity</w:t>
            </w:r>
          </w:p>
          <w:p w:rsidR="00000000" w:rsidRPr="00E96FA1" w:rsidP="00E96FA1">
            <w:pPr>
              <w:pStyle w:val="ListBullet"/>
            </w:pPr>
            <w:r w:rsidRPr="00E96FA1">
              <w:t>expression</w:t>
            </w:r>
          </w:p>
          <w:p w:rsidR="00000000" w:rsidRPr="00E96FA1" w:rsidP="00E96FA1">
            <w:pPr>
              <w:pStyle w:val="ListBullet"/>
            </w:pPr>
            <w:r w:rsidRPr="00E96FA1">
              <w:t>language and grammar</w:t>
            </w:r>
          </w:p>
          <w:p w:rsidR="00000000" w:rsidRPr="00E96FA1" w:rsidP="00E96FA1">
            <w:pPr>
              <w:pStyle w:val="ListBullet"/>
            </w:pPr>
            <w:r w:rsidRPr="00E96FA1">
              <w:t>sentence and paragraph structure</w:t>
            </w:r>
          </w:p>
          <w:p w:rsidR="00000000" w:rsidRPr="00E96FA1" w:rsidP="00E96FA1">
            <w:pPr>
              <w:pStyle w:val="ListBullet"/>
            </w:pPr>
            <w:r w:rsidRPr="00E96FA1">
              <w:t>logical ordering and sequencing</w:t>
            </w:r>
          </w:p>
          <w:p w:rsidR="00000000" w:rsidRPr="00E96FA1" w:rsidP="00E96FA1">
            <w:pPr>
              <w:pStyle w:val="ListBullet"/>
            </w:pPr>
            <w:r w:rsidRPr="00E96FA1">
              <w:t>summarising and editing</w:t>
            </w:r>
          </w:p>
          <w:p w:rsidR="00000000" w:rsidRPr="00E96FA1" w:rsidP="00E96FA1">
            <w:pPr>
              <w:pStyle w:val="ListBullet"/>
            </w:pPr>
            <w:r w:rsidRPr="00E96FA1">
              <w:t>layout and spacing</w:t>
            </w:r>
          </w:p>
          <w:p w:rsidR="00000000" w:rsidRPr="00E96FA1" w:rsidP="00E96FA1">
            <w:pPr>
              <w:pStyle w:val="ListBullet"/>
            </w:pPr>
            <w:r w:rsidRPr="00E96FA1">
              <w:t>content relevancy</w:t>
            </w:r>
          </w:p>
          <w:p w:rsidR="00000000" w:rsidRPr="00E96FA1" w:rsidP="00E96FA1">
            <w:pPr>
              <w:pStyle w:val="ListBullet"/>
            </w:pPr>
            <w:r w:rsidRPr="00E96FA1">
              <w:t xml:space="preserve">use of graphics, charts, tables and illustrations </w:t>
            </w:r>
          </w:p>
        </w:tc>
      </w:tr>
    </w:tbl>
    <w:p w:rsidR="00000000" w:rsidRPr="00E96FA1" w:rsidP="00E96FA1">
      <w:pPr>
        <w:pStyle w:val="BodyText"/>
      </w:pPr>
    </w:p>
    <w:p w:rsidR="00000000" w:rsidRPr="00E96FA1" w:rsidP="00E96FA1">
      <w:pPr>
        <w:pStyle w:val="AllowPageBreak"/>
      </w:pPr>
    </w:p>
    <w:p w:rsidR="00000000" w:rsidRPr="00E96FA1" w:rsidP="00E96FA1">
      <w:pPr>
        <w:pStyle w:val="Heading1"/>
      </w:pPr>
      <w:bookmarkStart w:id="8" w:name="O_947818"/>
      <w:bookmarkEnd w:id="8"/>
      <w:r w:rsidRPr="00E96FA1">
        <w:t>Unit Mapping Information</w:t>
      </w:r>
    </w:p>
    <w:p w:rsidR="00000000" w:rsidRPr="00E96FA1" w:rsidP="00172CCD">
      <w:pPr>
        <w:pStyle w:val="BodyText"/>
      </w:pPr>
      <w:r w:rsidRPr="00E96FA1">
        <w:t xml:space="preserve">Release 1. Supersedes and is equivalent to MEM16010A Write reports </w:t>
      </w:r>
    </w:p>
    <w:p w:rsidR="00000000" w:rsidRPr="00E96FA1" w:rsidP="00E96FA1">
      <w:pPr>
        <w:pStyle w:val="Heading1"/>
      </w:pPr>
      <w:bookmarkStart w:id="9" w:name="O_947811"/>
      <w:bookmarkEnd w:id="9"/>
      <w:r w:rsidRPr="00E96FA1">
        <w:t>Links</w:t>
      </w:r>
    </w:p>
    <w:p w:rsidR="00000000" w:rsidRPr="00E96FA1" w:rsidP="00172CCD">
      <w:pPr>
        <w:pStyle w:val="BodyText"/>
      </w:pPr>
      <w:r w:rsidRPr="00E96F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7687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96FA1" w:rsidP="00E96FA1"/>
    <w:sectPr w:rsidSect="00E96F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F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FA1" w:rsidRPr="00172CCD" w:rsidP="00172C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F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CCD" w:rsidP="00E96F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2CCD" w:rsidP="00E96F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2CCD" w:rsidP="00E96F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F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C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FA1" w:rsidRPr="00172CCD" w:rsidP="00172C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F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CCD" w:rsidRPr="002D2AF8" w:rsidP="00E96F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MEM16010 Write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72CCD" w:rsidP="00E96F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DAF8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7410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00B7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F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F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F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F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F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F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F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F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F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F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F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FA1"/>
  </w:style>
  <w:style w:type="character" w:customStyle="1" w:styleId="Heading1Char">
    <w:name w:val="Heading 1 Char"/>
    <w:basedOn w:val="DefaultParagraphFont"/>
    <w:link w:val="Heading1"/>
    <w:rsid w:val="00E96F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F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F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6F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6FA1"/>
    <w:rPr>
      <w:b/>
      <w:spacing w:val="0"/>
    </w:rPr>
  </w:style>
  <w:style w:type="paragraph" w:styleId="ListBullet2">
    <w:name w:val="List Bullet 2"/>
    <w:basedOn w:val="List2"/>
    <w:rsid w:val="00E96F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6F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F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6F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F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F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F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F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F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F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F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F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F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F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F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F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F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6F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6F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6F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F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F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6F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F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F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F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F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F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F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F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F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6FA1"/>
    <w:rPr>
      <w:i/>
    </w:rPr>
  </w:style>
  <w:style w:type="paragraph" w:styleId="Caption">
    <w:name w:val="caption"/>
    <w:basedOn w:val="BodyText"/>
    <w:next w:val="Normal"/>
    <w:qFormat/>
    <w:rsid w:val="00E96F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F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F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FA1"/>
  </w:style>
  <w:style w:type="paragraph" w:styleId="TableofFigures">
    <w:name w:val="table of figures"/>
    <w:basedOn w:val="Normal"/>
    <w:next w:val="Normal"/>
    <w:semiHidden/>
    <w:rsid w:val="00E96F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F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6FA1"/>
    <w:rPr>
      <w:rFonts w:ascii="Wingdings" w:hAnsi="Wingdings"/>
    </w:rPr>
  </w:style>
  <w:style w:type="paragraph" w:customStyle="1" w:styleId="TableHeading">
    <w:name w:val="Table Heading"/>
    <w:basedOn w:val="HeadingBase"/>
    <w:rsid w:val="00E96F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FA1"/>
    <w:rPr>
      <w:color w:val="0033CC"/>
      <w:u w:val="none"/>
    </w:rPr>
  </w:style>
  <w:style w:type="paragraph" w:customStyle="1" w:styleId="BodyTextRight">
    <w:name w:val="Body Text Right"/>
    <w:basedOn w:val="BodyText"/>
    <w:rsid w:val="00E96F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F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F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F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F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F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FA1"/>
    <w:rPr>
      <w:sz w:val="32"/>
    </w:rPr>
  </w:style>
  <w:style w:type="paragraph" w:customStyle="1" w:styleId="HeadingProcedure">
    <w:name w:val="Heading Procedure"/>
    <w:basedOn w:val="HeadingBase"/>
    <w:next w:val="Normal"/>
    <w:rsid w:val="00E96F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FA1"/>
    <w:pPr>
      <w:spacing w:before="60" w:after="60"/>
    </w:pPr>
  </w:style>
  <w:style w:type="paragraph" w:styleId="ListContinue">
    <w:name w:val="List Continue"/>
    <w:basedOn w:val="List"/>
    <w:rsid w:val="00E96FA1"/>
    <w:pPr>
      <w:ind w:firstLine="0"/>
    </w:pPr>
  </w:style>
  <w:style w:type="paragraph" w:customStyle="1" w:styleId="ListNote">
    <w:name w:val="List Note"/>
    <w:basedOn w:val="List"/>
    <w:rsid w:val="00E96F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F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F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FA1"/>
    <w:rPr>
      <w:rFonts w:ascii="Courier New" w:hAnsi="Courier New"/>
    </w:rPr>
  </w:style>
  <w:style w:type="paragraph" w:customStyle="1" w:styleId="NoteBullet">
    <w:name w:val="Note Bullet"/>
    <w:basedOn w:val="Note"/>
    <w:rsid w:val="00E96F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F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F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F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F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6F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F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FA1"/>
    <w:rPr>
      <w:b/>
      <w:smallCaps/>
    </w:rPr>
  </w:style>
  <w:style w:type="paragraph" w:customStyle="1" w:styleId="TableListNumber">
    <w:name w:val="Table List Number"/>
    <w:basedOn w:val="ListNumber"/>
    <w:rsid w:val="00E96F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F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FA1"/>
    <w:pPr>
      <w:numPr>
        <w:numId w:val="9"/>
      </w:numPr>
    </w:pPr>
  </w:style>
  <w:style w:type="paragraph" w:customStyle="1" w:styleId="ListAlpha2">
    <w:name w:val="List Alpha 2"/>
    <w:basedOn w:val="List2"/>
    <w:rsid w:val="00E96FA1"/>
    <w:pPr>
      <w:numPr>
        <w:numId w:val="8"/>
      </w:numPr>
    </w:pPr>
  </w:style>
  <w:style w:type="paragraph" w:styleId="List2">
    <w:name w:val="List 2"/>
    <w:basedOn w:val="BodyText"/>
    <w:rsid w:val="00E96F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F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F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F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F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F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6FA1"/>
    <w:pPr>
      <w:numPr>
        <w:numId w:val="4"/>
      </w:numPr>
    </w:pPr>
  </w:style>
  <w:style w:type="paragraph" w:styleId="ListContinue2">
    <w:name w:val="List Continue 2"/>
    <w:basedOn w:val="List2"/>
    <w:rsid w:val="00E96FA1"/>
    <w:pPr>
      <w:ind w:firstLine="0"/>
    </w:pPr>
  </w:style>
  <w:style w:type="paragraph" w:styleId="ListContinue3">
    <w:name w:val="List Continue 3"/>
    <w:basedOn w:val="List3"/>
    <w:rsid w:val="00E96FA1"/>
    <w:pPr>
      <w:ind w:left="1021" w:firstLine="0"/>
    </w:pPr>
  </w:style>
  <w:style w:type="paragraph" w:styleId="ListContinue4">
    <w:name w:val="List Continue 4"/>
    <w:basedOn w:val="List4"/>
    <w:rsid w:val="00E96FA1"/>
    <w:pPr>
      <w:ind w:firstLine="0"/>
    </w:pPr>
  </w:style>
  <w:style w:type="paragraph" w:styleId="ListContinue5">
    <w:name w:val="List Continue 5"/>
    <w:basedOn w:val="List5"/>
    <w:rsid w:val="00E96FA1"/>
    <w:pPr>
      <w:ind w:firstLine="0"/>
    </w:pPr>
  </w:style>
  <w:style w:type="paragraph" w:styleId="ListNumber3">
    <w:name w:val="List Number 3"/>
    <w:basedOn w:val="List3"/>
    <w:rsid w:val="00E96FA1"/>
    <w:pPr>
      <w:numPr>
        <w:numId w:val="5"/>
      </w:numPr>
    </w:pPr>
  </w:style>
  <w:style w:type="paragraph" w:styleId="ListNumber4">
    <w:name w:val="List Number 4"/>
    <w:basedOn w:val="List4"/>
    <w:rsid w:val="00E96FA1"/>
    <w:pPr>
      <w:numPr>
        <w:numId w:val="6"/>
      </w:numPr>
    </w:pPr>
  </w:style>
  <w:style w:type="paragraph" w:styleId="ListNumber5">
    <w:name w:val="List Number 5"/>
    <w:basedOn w:val="List5"/>
    <w:rsid w:val="00E96FA1"/>
    <w:pPr>
      <w:numPr>
        <w:numId w:val="7"/>
      </w:numPr>
    </w:pPr>
  </w:style>
  <w:style w:type="paragraph" w:styleId="BlockText">
    <w:name w:val="Block Text"/>
    <w:basedOn w:val="Normal"/>
    <w:rsid w:val="00E96F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F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FA1"/>
    <w:rPr>
      <w:sz w:val="16"/>
      <w:vertAlign w:val="superscript"/>
    </w:rPr>
  </w:style>
  <w:style w:type="character" w:customStyle="1" w:styleId="Symbols">
    <w:name w:val="Symbols"/>
    <w:basedOn w:val="DefaultParagraphFont"/>
    <w:rsid w:val="00E96FA1"/>
    <w:rPr>
      <w:rFonts w:ascii="Symbol" w:hAnsi="Symbol"/>
    </w:rPr>
  </w:style>
  <w:style w:type="character" w:customStyle="1" w:styleId="MenuOptions">
    <w:name w:val="Menu Options"/>
    <w:basedOn w:val="DefaultParagraphFont"/>
    <w:rsid w:val="00E96F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FA1"/>
    <w:rPr>
      <w:b/>
    </w:rPr>
  </w:style>
  <w:style w:type="character" w:customStyle="1" w:styleId="Underlined">
    <w:name w:val="Underlined"/>
    <w:basedOn w:val="DefaultParagraphFont"/>
    <w:rsid w:val="00E96FA1"/>
    <w:rPr>
      <w:u w:val="single"/>
    </w:rPr>
  </w:style>
  <w:style w:type="paragraph" w:customStyle="1" w:styleId="TableBodyTextRight">
    <w:name w:val="Table Body Text Right"/>
    <w:basedOn w:val="TableBodyText"/>
    <w:rsid w:val="00E96F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FA1"/>
    <w:rPr>
      <w:sz w:val="18"/>
    </w:rPr>
  </w:style>
  <w:style w:type="paragraph" w:customStyle="1" w:styleId="BodySmallRight">
    <w:name w:val="Body Small Right"/>
    <w:basedOn w:val="BodyTextRight"/>
    <w:rsid w:val="00E96FA1"/>
    <w:rPr>
      <w:sz w:val="18"/>
      <w:szCs w:val="18"/>
    </w:rPr>
  </w:style>
  <w:style w:type="paragraph" w:customStyle="1" w:styleId="MarginEdition">
    <w:name w:val="Margin Edition"/>
    <w:basedOn w:val="MarginNote"/>
    <w:rsid w:val="00E96F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FA1"/>
    <w:rPr>
      <w:sz w:val="2"/>
      <w:szCs w:val="2"/>
    </w:rPr>
  </w:style>
  <w:style w:type="character" w:customStyle="1" w:styleId="Small">
    <w:name w:val="Small"/>
    <w:basedOn w:val="DefaultParagraphFont"/>
    <w:rsid w:val="00E96FA1"/>
    <w:rPr>
      <w:sz w:val="16"/>
    </w:rPr>
  </w:style>
  <w:style w:type="paragraph" w:customStyle="1" w:styleId="WideTable">
    <w:name w:val="Wide Table"/>
    <w:basedOn w:val="Normal"/>
    <w:rsid w:val="00E96F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FA1"/>
  </w:style>
  <w:style w:type="paragraph" w:styleId="Quote">
    <w:name w:val="Quote"/>
    <w:basedOn w:val="Heading1"/>
    <w:link w:val="QuoteChar"/>
    <w:qFormat/>
    <w:rsid w:val="00E96F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F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FA1"/>
    <w:pPr>
      <w:pageBreakBefore/>
    </w:pPr>
  </w:style>
  <w:style w:type="paragraph" w:customStyle="1" w:styleId="Border">
    <w:name w:val="Border"/>
    <w:basedOn w:val="Normal"/>
    <w:qFormat/>
    <w:rsid w:val="00E96F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F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F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F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F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F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F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F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F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FA1"/>
    <w:rPr>
      <w:u w:val="single"/>
    </w:rPr>
  </w:style>
  <w:style w:type="character" w:customStyle="1" w:styleId="BoldandItalics">
    <w:name w:val="Bold and Italics"/>
    <w:qFormat/>
    <w:rsid w:val="00E96FA1"/>
    <w:rPr>
      <w:b/>
      <w:i/>
      <w:u w:val="none"/>
    </w:rPr>
  </w:style>
  <w:style w:type="paragraph" w:styleId="BalloonText">
    <w:name w:val="Balloon Text"/>
    <w:basedOn w:val="Normal"/>
    <w:link w:val="BalloonTextChar"/>
    <w:rsid w:val="00E96F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F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F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F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F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F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FA1"/>
    <w:pPr>
      <w:spacing w:before="0" w:after="0"/>
    </w:pPr>
  </w:style>
  <w:style w:type="paragraph" w:customStyle="1" w:styleId="BodyTextBold">
    <w:name w:val="Body Text Bold"/>
    <w:basedOn w:val="BodyText"/>
    <w:qFormat/>
    <w:rsid w:val="00E96FA1"/>
    <w:rPr>
      <w:b/>
    </w:rPr>
  </w:style>
  <w:style w:type="character" w:styleId="Hyperlink">
    <w:name w:val="Hyperlink"/>
    <w:basedOn w:val="DefaultParagraphFont"/>
    <w:uiPriority w:val="99"/>
    <w:unhideWhenUsed/>
    <w:rsid w:val="00172C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3959</Characters>
  <Application>Microsoft Office Word</Application>
  <DocSecurity>0</DocSecurity>
  <Lines>188</Lines>
  <Paragraphs>123</Paragraphs>
  <ScaleCrop>false</ScaleCrop>
  <Company>Author-it Software Corporation Ltd.</Company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MEM16010 Write reports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2023-02-03T06:38:00Z</dcterms:created>
  <dcterms:modified xsi:type="dcterms:W3CDTF">2023-02-03T06:38:00Z</dcterms:modified>
</cp:coreProperties>
</file>