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C5F" w:rsidP="00BD2C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MEM16006 Organise and communicate information</w:t>
      </w:r>
      <w:r>
        <w:fldChar w:fldCharType="end"/>
      </w:r>
    </w:p>
    <w:p w:rsidR="00BD2C5F" w:rsidP="00BD2C5F">
      <w:pPr>
        <w:pStyle w:val="Version"/>
        <w:sectPr w:rsidSect="00DC7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31A" w:rsidP="00DC731A">
      <w:pPr>
        <w:pStyle w:val="SuperHeading"/>
      </w:pPr>
      <w:r w:rsidRPr="00DC731A">
        <w:t>MEM16006 Organise and communicate information</w:t>
      </w:r>
    </w:p>
    <w:p w:rsidR="00000000" w:rsidRPr="00DC731A" w:rsidP="00DC731A">
      <w:pPr>
        <w:pStyle w:val="Heading1"/>
      </w:pPr>
      <w:bookmarkStart w:id="1" w:name="O_947760"/>
      <w:bookmarkEnd w:id="1"/>
      <w:r w:rsidRPr="00DC731A">
        <w:t>Modification History</w:t>
      </w:r>
    </w:p>
    <w:p w:rsidR="00000000" w:rsidRPr="00DC731A" w:rsidP="00BD2C5F">
      <w:pPr>
        <w:pStyle w:val="BodyText"/>
      </w:pPr>
      <w:r w:rsidRPr="00DC731A">
        <w:t>Release 1. Supersedes and is equivalent to MEM16006A Organise and communicate information</w:t>
      </w:r>
    </w:p>
    <w:p w:rsidR="00000000" w:rsidRPr="00DC731A" w:rsidP="00DC731A">
      <w:pPr>
        <w:pStyle w:val="Heading1"/>
      </w:pPr>
      <w:bookmarkStart w:id="2" w:name="O_947768"/>
      <w:bookmarkEnd w:id="2"/>
      <w:r w:rsidRPr="00DC731A">
        <w:t>Application</w:t>
      </w:r>
    </w:p>
    <w:p w:rsidR="00000000" w:rsidRPr="00DC731A" w:rsidP="00BD2C5F">
      <w:pPr>
        <w:pStyle w:val="BodyText"/>
      </w:pPr>
      <w:r w:rsidRPr="00DC731A">
        <w:t>This unit of competency covers the skills and knowledge required to access, organise and communicate informa</w:t>
      </w:r>
      <w:r w:rsidRPr="00DC731A">
        <w:t>tion related to production, maintenance or associated processes or tasks that apply in manufacturing, engineering or related environments.</w:t>
      </w:r>
    </w:p>
    <w:p w:rsidR="00000000" w:rsidRPr="00DC731A" w:rsidP="00BD2C5F">
      <w:pPr>
        <w:pStyle w:val="BodyText"/>
      </w:pPr>
      <w:r w:rsidRPr="00DC731A">
        <w:t>For accessing and recording of data requiring system knowledge and judgement, Unit MEM16008 Interact with computing t</w:t>
      </w:r>
      <w:r w:rsidRPr="00DC731A">
        <w:t>echnology should be selected.</w:t>
      </w:r>
    </w:p>
    <w:p w:rsidR="00000000" w:rsidRPr="00DC731A" w:rsidP="00BD2C5F">
      <w:pPr>
        <w:pStyle w:val="BodyText"/>
      </w:pPr>
      <w:r w:rsidRPr="00DC731A">
        <w:t>No licensing, legislative or certification requirements apply to this unit at the time of publication.</w:t>
      </w:r>
    </w:p>
    <w:p w:rsidR="00000000" w:rsidRPr="00DC731A" w:rsidP="00DC731A">
      <w:pPr>
        <w:pStyle w:val="BodyText"/>
      </w:pPr>
      <w:r w:rsidRPr="00DC731A">
        <w:rPr>
          <w:rStyle w:val="SpecialBold"/>
        </w:rPr>
        <w:t>Band</w:t>
      </w:r>
      <w:r w:rsidRPr="00DC731A">
        <w:t>:</w:t>
      </w:r>
      <w:r w:rsidRPr="00DC731A">
        <w:tab/>
      </w:r>
      <w:r w:rsidRPr="00DC731A">
        <w:rPr>
          <w:rStyle w:val="SpecialBold"/>
        </w:rPr>
        <w:t>A</w:t>
      </w:r>
    </w:p>
    <w:p w:rsidR="00000000" w:rsidRPr="00DC731A" w:rsidP="00DC731A">
      <w:pPr>
        <w:pStyle w:val="BodyText"/>
      </w:pPr>
      <w:r w:rsidRPr="00DC731A">
        <w:rPr>
          <w:rStyle w:val="SpecialBold"/>
        </w:rPr>
        <w:t>Unit Weight</w:t>
      </w:r>
      <w:r w:rsidRPr="00DC731A">
        <w:t>:</w:t>
      </w:r>
      <w:r w:rsidRPr="00DC731A">
        <w:tab/>
      </w:r>
      <w:r w:rsidRPr="00DC731A">
        <w:rPr>
          <w:rStyle w:val="SpecialBold"/>
        </w:rPr>
        <w:t>2</w:t>
      </w:r>
    </w:p>
    <w:p w:rsidR="00000000" w:rsidRPr="00DC731A" w:rsidP="00DC731A">
      <w:pPr>
        <w:pStyle w:val="AllowPageBreak"/>
      </w:pPr>
    </w:p>
    <w:p w:rsidR="00000000" w:rsidRPr="00DC731A" w:rsidP="00DC731A">
      <w:pPr>
        <w:pStyle w:val="Heading1"/>
      </w:pPr>
      <w:bookmarkStart w:id="3" w:name="O_947767"/>
      <w:bookmarkEnd w:id="3"/>
      <w:r w:rsidRPr="00DC731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436"/>
      </w:tblGrid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>MEM13015</w:t>
            </w:r>
          </w:p>
        </w:tc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1A" w:rsidP="00DC731A">
            <w:pPr>
              <w:pStyle w:val="BodyText"/>
            </w:pPr>
            <w:r w:rsidRPr="00DC731A">
              <w:t>Work safely and effectively in manufacturing and engin</w:t>
            </w:r>
            <w:r w:rsidRPr="00DC731A">
              <w:t>eering</w:t>
            </w:r>
          </w:p>
        </w:tc>
      </w:tr>
    </w:tbl>
    <w:p w:rsidR="00000000" w:rsidRPr="00DC731A" w:rsidP="00DC731A">
      <w:pPr>
        <w:pStyle w:val="BodyText"/>
      </w:pPr>
    </w:p>
    <w:p w:rsidR="00000000" w:rsidRPr="00DC731A" w:rsidP="00DC731A">
      <w:pPr>
        <w:pStyle w:val="AllowPageBreak"/>
      </w:pPr>
    </w:p>
    <w:p w:rsidR="00000000" w:rsidRPr="00DC731A" w:rsidP="00DC731A">
      <w:pPr>
        <w:pStyle w:val="Heading1"/>
      </w:pPr>
      <w:bookmarkStart w:id="4" w:name="O_947766"/>
      <w:bookmarkEnd w:id="4"/>
      <w:r w:rsidRPr="00DC731A">
        <w:t>Competency Field</w:t>
      </w:r>
    </w:p>
    <w:p w:rsidR="00000000" w:rsidRPr="00DC731A" w:rsidP="00BD2C5F">
      <w:pPr>
        <w:pStyle w:val="BodyText"/>
      </w:pPr>
      <w:r w:rsidRPr="00DC731A">
        <w:t>Communication</w:t>
      </w:r>
    </w:p>
    <w:p w:rsidR="00000000" w:rsidRPr="00DC731A" w:rsidP="00DC731A">
      <w:pPr>
        <w:pStyle w:val="Heading1"/>
      </w:pPr>
      <w:bookmarkStart w:id="5" w:name="O_947764"/>
      <w:bookmarkEnd w:id="5"/>
      <w:r w:rsidRPr="00DC73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>Performance criteria describe the performance needed to demonstrate achievement of the element.</w:t>
            </w:r>
          </w:p>
        </w:tc>
      </w:tr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1A" w:rsidP="00DC731A">
            <w:pPr>
              <w:pStyle w:val="BodyText"/>
            </w:pPr>
            <w:r w:rsidRPr="00DC731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rPr>
                <w:rStyle w:val="SpecialBold"/>
              </w:rPr>
              <w:t>Access information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 xml:space="preserve">Determine information requirements of tasks and access relevant information from a range of sources </w:t>
            </w:r>
          </w:p>
        </w:tc>
      </w:tr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>Recognise and use workplace terminology correctly</w:t>
            </w:r>
          </w:p>
        </w:tc>
      </w:tr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</w:p>
        </w:tc>
      </w:tr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1A" w:rsidP="00DC731A">
            <w:pPr>
              <w:pStyle w:val="BodyText"/>
            </w:pPr>
            <w:r w:rsidRPr="00DC731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rPr>
                <w:rStyle w:val="SpecialBold"/>
              </w:rPr>
              <w:t>Organise and analyse information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 xml:space="preserve">Interpret information and organise in accordance with work requirements </w:t>
            </w:r>
          </w:p>
        </w:tc>
      </w:tr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>Determine relevance and implications for immediate work requirements</w:t>
            </w:r>
          </w:p>
        </w:tc>
      </w:tr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</w:p>
        </w:tc>
      </w:tr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1A" w:rsidP="00DC731A">
            <w:pPr>
              <w:pStyle w:val="BodyText"/>
            </w:pPr>
            <w:r w:rsidRPr="00DC731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rPr>
                <w:rStyle w:val="SpecialBold"/>
              </w:rPr>
              <w:t>Communicate organised information using established workplace methods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>Identify purpose of communication and appropriate communication method</w:t>
            </w:r>
          </w:p>
        </w:tc>
      </w:tr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1A" w:rsidP="00DC731A">
            <w:pPr>
              <w:pStyle w:val="BodyText"/>
            </w:pPr>
            <w:r w:rsidRPr="00DC731A">
              <w:t>Communicate information using established workplace methods</w:t>
            </w:r>
          </w:p>
        </w:tc>
      </w:tr>
    </w:tbl>
    <w:p w:rsidR="00000000" w:rsidRPr="00DC731A" w:rsidP="00DC731A">
      <w:pPr>
        <w:pStyle w:val="BodyText"/>
      </w:pPr>
    </w:p>
    <w:p w:rsidR="00000000" w:rsidRPr="00DC731A" w:rsidP="00DC731A">
      <w:pPr>
        <w:pStyle w:val="AllowPageBreak"/>
      </w:pPr>
    </w:p>
    <w:p w:rsidR="00000000" w:rsidRPr="00DC731A" w:rsidP="00DC731A">
      <w:pPr>
        <w:pStyle w:val="Heading1"/>
      </w:pPr>
      <w:bookmarkStart w:id="6" w:name="O_947763"/>
      <w:bookmarkEnd w:id="6"/>
      <w:r w:rsidRPr="00DC731A">
        <w:t>Foundation Skills</w:t>
      </w:r>
    </w:p>
    <w:p w:rsidR="00000000" w:rsidRPr="00DC731A" w:rsidP="00BD2C5F">
      <w:pPr>
        <w:pStyle w:val="BodyText"/>
      </w:pPr>
      <w:r w:rsidRPr="00DC731A">
        <w:t>This section d</w:t>
      </w:r>
      <w:r w:rsidRPr="00DC731A">
        <w:t xml:space="preserve">escribes those required skills (reading, writing, oral communication and numeracy) that are essential to workplace performance in this unit of competency.  </w:t>
      </w:r>
    </w:p>
    <w:p w:rsidR="00000000" w:rsidRPr="00DC731A" w:rsidP="00BD2C5F">
      <w:pPr>
        <w:pStyle w:val="BodyText"/>
      </w:pPr>
      <w:r w:rsidRPr="00DC731A">
        <w:t>Foundation skills essential to performance are explicit in the performance criteria of this unit o</w:t>
      </w:r>
      <w:r w:rsidRPr="00DC731A">
        <w:t>f competency.</w:t>
      </w:r>
    </w:p>
    <w:p w:rsidR="00000000" w:rsidRPr="00DC731A" w:rsidP="00DC731A">
      <w:pPr>
        <w:pStyle w:val="Heading1"/>
      </w:pPr>
      <w:bookmarkStart w:id="7" w:name="O_947762"/>
      <w:bookmarkEnd w:id="7"/>
      <w:r w:rsidRPr="00DC731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467"/>
      </w:tblGrid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t>This field allows for different work environments and conditions that may affect performance. Essential operating conditions that may be present (depending on the work situation, needs of the candidate, ac</w:t>
            </w:r>
            <w:r w:rsidRPr="00DC731A">
              <w:t>cessibility of the item, and local industry and regional contexts) are included.</w:t>
            </w:r>
          </w:p>
        </w:tc>
      </w:tr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rPr>
                <w:rStyle w:val="SpecialBold"/>
              </w:rPr>
              <w:t>Range of sources include using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1A" w:rsidP="00DC731A">
            <w:pPr>
              <w:pStyle w:val="ListBullet"/>
            </w:pPr>
            <w:r w:rsidRPr="00DC731A">
              <w:t>job instructions</w:t>
            </w:r>
          </w:p>
          <w:p w:rsidR="00000000" w:rsidRPr="00DC731A" w:rsidP="00DC731A">
            <w:pPr>
              <w:pStyle w:val="ListBullet"/>
            </w:pPr>
            <w:r w:rsidRPr="00DC731A">
              <w:t>specifications</w:t>
            </w:r>
          </w:p>
          <w:p w:rsidR="00000000" w:rsidRPr="00DC731A" w:rsidP="00DC731A">
            <w:pPr>
              <w:pStyle w:val="ListBullet"/>
            </w:pPr>
            <w:r w:rsidRPr="00DC731A">
              <w:t>standard operating procedures (SOPs)</w:t>
            </w:r>
          </w:p>
          <w:p w:rsidR="00000000" w:rsidRPr="00DC731A" w:rsidP="00DC731A">
            <w:pPr>
              <w:pStyle w:val="ListBullet"/>
            </w:pPr>
            <w:r w:rsidRPr="00DC731A">
              <w:t>charts</w:t>
            </w:r>
          </w:p>
          <w:p w:rsidR="00000000" w:rsidRPr="00DC731A" w:rsidP="00DC731A">
            <w:pPr>
              <w:pStyle w:val="ListBullet"/>
            </w:pPr>
            <w:r w:rsidRPr="00DC731A">
              <w:t>lists</w:t>
            </w:r>
          </w:p>
          <w:p w:rsidR="00000000" w:rsidRPr="00DC731A" w:rsidP="00DC731A">
            <w:pPr>
              <w:pStyle w:val="ListBullet"/>
            </w:pPr>
            <w:r w:rsidRPr="00DC731A">
              <w:t>documents</w:t>
            </w:r>
          </w:p>
          <w:p w:rsidR="00000000" w:rsidRPr="00DC731A" w:rsidP="00DC731A">
            <w:pPr>
              <w:pStyle w:val="ListBullet"/>
            </w:pPr>
            <w:r w:rsidRPr="00DC731A">
              <w:t>computer data</w:t>
            </w:r>
          </w:p>
          <w:p w:rsidR="00000000" w:rsidRPr="00DC731A" w:rsidP="00DC731A">
            <w:pPr>
              <w:pStyle w:val="ListBullet"/>
            </w:pPr>
            <w:r w:rsidRPr="00DC731A">
              <w:t>drawings</w:t>
            </w:r>
          </w:p>
          <w:p w:rsidR="00000000" w:rsidRPr="00DC731A" w:rsidP="00DC731A">
            <w:pPr>
              <w:pStyle w:val="ListBullet"/>
            </w:pPr>
            <w:r w:rsidRPr="00DC731A">
              <w:t>sketches</w:t>
            </w:r>
          </w:p>
          <w:p w:rsidR="00000000" w:rsidRPr="00DC731A" w:rsidP="00DC731A">
            <w:pPr>
              <w:pStyle w:val="ListBullet"/>
            </w:pPr>
            <w:r w:rsidRPr="00DC731A">
              <w:t>tables</w:t>
            </w:r>
          </w:p>
          <w:p w:rsidR="00000000" w:rsidRPr="00DC731A" w:rsidP="00DC731A">
            <w:pPr>
              <w:pStyle w:val="ListBullet"/>
            </w:pPr>
            <w:r w:rsidRPr="00DC731A">
              <w:t xml:space="preserve">technical manuals and/or charts </w:t>
            </w:r>
          </w:p>
          <w:p w:rsidR="00000000" w:rsidRPr="00DC731A" w:rsidP="00DC731A">
            <w:pPr>
              <w:pStyle w:val="ListBullet"/>
            </w:pPr>
            <w:r w:rsidRPr="00DC731A">
              <w:t>other applicable reference material</w:t>
            </w:r>
          </w:p>
          <w:p w:rsidR="00000000" w:rsidP="00DC731A">
            <w:pPr>
              <w:pStyle w:val="BodyText"/>
              <w:rPr>
                <w:lang w:val="en-NZ"/>
              </w:rPr>
            </w:pPr>
          </w:p>
        </w:tc>
      </w:tr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rPr>
                <w:rStyle w:val="SpecialBold"/>
              </w:rPr>
              <w:t>Determining relevance of information includes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1A" w:rsidP="00DC731A">
            <w:pPr>
              <w:pStyle w:val="ListBullet"/>
            </w:pPr>
            <w:r w:rsidRPr="00DC731A">
              <w:t>checking relevance of information to own work</w:t>
            </w:r>
          </w:p>
          <w:p w:rsidR="00000000" w:rsidRPr="00DC731A" w:rsidP="00DC731A">
            <w:pPr>
              <w:pStyle w:val="ListBullet"/>
            </w:pPr>
            <w:r w:rsidRPr="00DC731A">
              <w:t>selecting task relevant information from a larger document or from a diagram</w:t>
            </w:r>
          </w:p>
          <w:p w:rsidR="00000000" w:rsidRPr="00DC731A" w:rsidP="00DC731A">
            <w:pPr>
              <w:pStyle w:val="ListBullet"/>
            </w:pPr>
            <w:r w:rsidRPr="00DC731A">
              <w:t xml:space="preserve">preparing an opinion based on analysis of simple facts </w:t>
            </w:r>
          </w:p>
          <w:p w:rsidR="00000000" w:rsidRPr="00DC731A" w:rsidP="00DC731A">
            <w:pPr>
              <w:pStyle w:val="ListBullet"/>
            </w:pPr>
            <w:r w:rsidRPr="00DC731A">
              <w:t xml:space="preserve">expressing an opinion on the cause of faults </w:t>
            </w:r>
          </w:p>
          <w:p w:rsidR="00000000" w:rsidP="00DC731A">
            <w:pPr>
              <w:pStyle w:val="BodyText"/>
              <w:rPr>
                <w:lang w:val="en-NZ"/>
              </w:rPr>
            </w:pPr>
          </w:p>
        </w:tc>
      </w:tr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rPr>
                <w:rStyle w:val="SpecialBold"/>
              </w:rPr>
              <w:t>Workplace terminology refers to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1A" w:rsidP="00DC731A">
            <w:pPr>
              <w:pStyle w:val="ListBullet"/>
            </w:pPr>
            <w:r w:rsidRPr="00DC731A">
              <w:t>equipmen</w:t>
            </w:r>
            <w:r w:rsidRPr="00DC731A">
              <w:t>t</w:t>
            </w:r>
          </w:p>
          <w:p w:rsidR="00000000" w:rsidRPr="00DC731A" w:rsidP="00DC731A">
            <w:pPr>
              <w:pStyle w:val="ListBullet"/>
            </w:pPr>
            <w:r w:rsidRPr="00DC731A">
              <w:t>processes</w:t>
            </w:r>
          </w:p>
          <w:p w:rsidR="00000000" w:rsidRPr="00DC731A" w:rsidP="00DC731A">
            <w:pPr>
              <w:pStyle w:val="ListBullet"/>
            </w:pPr>
            <w:r w:rsidRPr="00DC731A">
              <w:t>workplace areas</w:t>
            </w:r>
          </w:p>
          <w:p w:rsidR="00000000" w:rsidRPr="00DC731A" w:rsidP="00DC731A">
            <w:pPr>
              <w:pStyle w:val="ListBullet"/>
            </w:pPr>
            <w:r w:rsidRPr="00DC731A">
              <w:t xml:space="preserve">staff </w:t>
            </w:r>
          </w:p>
          <w:p w:rsidR="00000000" w:rsidRPr="00DC731A" w:rsidP="00DC731A">
            <w:pPr>
              <w:pStyle w:val="ListBullet"/>
            </w:pPr>
            <w:r w:rsidRPr="00DC731A">
              <w:t xml:space="preserve">procedures </w:t>
            </w:r>
          </w:p>
          <w:p w:rsidR="00000000" w:rsidP="00DC731A">
            <w:pPr>
              <w:pStyle w:val="BodyText"/>
              <w:rPr>
                <w:lang w:val="en-NZ"/>
              </w:rPr>
            </w:pPr>
          </w:p>
        </w:tc>
      </w:tr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rPr>
                <w:rStyle w:val="SpecialBold"/>
              </w:rPr>
              <w:t>Established workplace methods include using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1A" w:rsidP="00DC731A">
            <w:pPr>
              <w:pStyle w:val="ListBullet"/>
            </w:pPr>
            <w:r w:rsidRPr="00DC731A">
              <w:t>proforma reports</w:t>
            </w:r>
          </w:p>
          <w:p w:rsidR="00000000" w:rsidRPr="00DC731A" w:rsidP="00DC731A">
            <w:pPr>
              <w:pStyle w:val="ListBullet"/>
            </w:pPr>
            <w:r w:rsidRPr="00DC731A">
              <w:t xml:space="preserve">data entry </w:t>
            </w:r>
          </w:p>
          <w:p w:rsidR="00000000" w:rsidRPr="00DC731A" w:rsidP="00DC731A">
            <w:pPr>
              <w:pStyle w:val="ListBullet"/>
            </w:pPr>
            <w:r w:rsidRPr="00DC731A">
              <w:t>verbal</w:t>
            </w:r>
          </w:p>
          <w:p w:rsidR="00000000" w:rsidRPr="00DC731A" w:rsidP="00DC731A">
            <w:pPr>
              <w:pStyle w:val="ListBullet"/>
            </w:pPr>
            <w:r w:rsidRPr="00DC731A">
              <w:t>drawings</w:t>
            </w:r>
          </w:p>
          <w:p w:rsidR="00000000" w:rsidP="00DC731A">
            <w:pPr>
              <w:pStyle w:val="BodyText"/>
              <w:rPr>
                <w:lang w:val="en-NZ"/>
              </w:rPr>
            </w:pPr>
          </w:p>
        </w:tc>
      </w:tr>
      <w:tr w:rsidTr="00DC7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31A">
            <w:pPr>
              <w:pStyle w:val="BodyText"/>
              <w:rPr>
                <w:lang w:val="en-NZ"/>
              </w:rPr>
            </w:pPr>
            <w:r w:rsidRPr="00DC731A">
              <w:rPr>
                <w:rStyle w:val="SpecialBold"/>
              </w:rPr>
              <w:t>Purpose of communication includes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31A" w:rsidP="00DC731A">
            <w:pPr>
              <w:pStyle w:val="ListBullet"/>
            </w:pPr>
            <w:r w:rsidRPr="00DC731A">
              <w:t>simple incident/non-conformance report</w:t>
            </w:r>
          </w:p>
          <w:p w:rsidR="00000000" w:rsidRPr="00DC731A" w:rsidP="00DC731A">
            <w:pPr>
              <w:pStyle w:val="ListBullet"/>
            </w:pPr>
            <w:r w:rsidRPr="00DC731A">
              <w:t>maintenance request</w:t>
            </w:r>
          </w:p>
          <w:p w:rsidR="00000000" w:rsidRPr="00DC731A" w:rsidP="00DC731A">
            <w:pPr>
              <w:pStyle w:val="ListBullet"/>
            </w:pPr>
            <w:r w:rsidRPr="00DC731A">
              <w:t>production records</w:t>
            </w:r>
          </w:p>
          <w:p w:rsidR="00000000" w:rsidRPr="00DC731A" w:rsidP="00DC731A">
            <w:pPr>
              <w:pStyle w:val="ListBullet"/>
            </w:pPr>
            <w:r w:rsidRPr="00DC731A">
              <w:t>material usage records</w:t>
            </w:r>
          </w:p>
          <w:p w:rsidR="00000000" w:rsidRPr="00DC731A" w:rsidP="00DC731A">
            <w:pPr>
              <w:pStyle w:val="ListBullet"/>
            </w:pPr>
            <w:r w:rsidRPr="00DC731A">
              <w:t>work records</w:t>
            </w:r>
          </w:p>
          <w:p w:rsidR="00000000" w:rsidRPr="00DC731A" w:rsidP="00DC731A">
            <w:pPr>
              <w:pStyle w:val="ListBullet"/>
            </w:pPr>
            <w:r w:rsidRPr="00DC731A">
              <w:t>other standard workplace records</w:t>
            </w:r>
          </w:p>
        </w:tc>
      </w:tr>
    </w:tbl>
    <w:p w:rsidR="00000000" w:rsidRPr="00DC731A" w:rsidP="00DC731A">
      <w:pPr>
        <w:pStyle w:val="BodyText"/>
      </w:pPr>
    </w:p>
    <w:p w:rsidR="00000000" w:rsidRPr="00DC731A" w:rsidP="00DC731A">
      <w:pPr>
        <w:pStyle w:val="AllowPageBreak"/>
      </w:pPr>
    </w:p>
    <w:p w:rsidR="00000000" w:rsidRPr="00DC731A" w:rsidP="00DC731A">
      <w:pPr>
        <w:pStyle w:val="Heading1"/>
      </w:pPr>
      <w:bookmarkStart w:id="8" w:name="O_947761"/>
      <w:bookmarkEnd w:id="8"/>
      <w:r w:rsidRPr="00DC731A">
        <w:t>Unit Mapping Information</w:t>
      </w:r>
    </w:p>
    <w:p w:rsidR="00000000" w:rsidRPr="00DC731A" w:rsidP="00BD2C5F">
      <w:pPr>
        <w:pStyle w:val="BodyText"/>
      </w:pPr>
      <w:r w:rsidRPr="00DC731A">
        <w:t>Release 1. Supersedes and is equivalent to ME</w:t>
      </w:r>
      <w:r w:rsidRPr="00DC731A">
        <w:t>M16006A Organise and communicate information</w:t>
      </w:r>
    </w:p>
    <w:p w:rsidR="00000000" w:rsidRPr="00DC731A" w:rsidP="00DC731A">
      <w:pPr>
        <w:pStyle w:val="Heading1"/>
      </w:pPr>
      <w:bookmarkStart w:id="9" w:name="O_947754"/>
      <w:bookmarkEnd w:id="9"/>
      <w:r w:rsidRPr="00DC731A">
        <w:t>Links</w:t>
      </w:r>
    </w:p>
    <w:p w:rsidR="00000000" w:rsidRPr="00DC731A" w:rsidP="00BD2C5F">
      <w:pPr>
        <w:pStyle w:val="BodyText"/>
      </w:pPr>
      <w:r w:rsidRPr="00DC73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00DD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C731A" w:rsidP="00DC731A"/>
    <w:sectPr w:rsidSect="00DC73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1A" w:rsidRPr="00BD2C5F" w:rsidP="00BD2C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5F" w:rsidP="00DC7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C5F" w:rsidP="00DC7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D2C5F" w:rsidP="00DC7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31A" w:rsidRPr="00BD2C5F" w:rsidP="00BD2C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5F" w:rsidRPr="002D2AF8" w:rsidP="00DC7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MEM16006 Organise and communicate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D2C5F" w:rsidP="00DC7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D03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323F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31A"/>
  </w:style>
  <w:style w:type="character" w:customStyle="1" w:styleId="Heading1Char">
    <w:name w:val="Heading 1 Char"/>
    <w:basedOn w:val="DefaultParagraphFont"/>
    <w:link w:val="Heading1"/>
    <w:rsid w:val="00DC7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3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31A"/>
    <w:rPr>
      <w:b/>
      <w:spacing w:val="0"/>
    </w:rPr>
  </w:style>
  <w:style w:type="paragraph" w:customStyle="1" w:styleId="SuperHeading">
    <w:name w:val="SuperHeading"/>
    <w:basedOn w:val="Normal"/>
    <w:rsid w:val="00DC7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73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7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3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31A"/>
    <w:rPr>
      <w:i/>
    </w:rPr>
  </w:style>
  <w:style w:type="paragraph" w:styleId="Caption">
    <w:name w:val="caption"/>
    <w:basedOn w:val="BodyText"/>
    <w:next w:val="Normal"/>
    <w:qFormat/>
    <w:rsid w:val="00DC7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31A"/>
  </w:style>
  <w:style w:type="paragraph" w:styleId="TableofFigures">
    <w:name w:val="table of figures"/>
    <w:basedOn w:val="Normal"/>
    <w:next w:val="Normal"/>
    <w:semiHidden/>
    <w:rsid w:val="00DC7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3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731A"/>
    <w:rPr>
      <w:rFonts w:ascii="Wingdings" w:hAnsi="Wingdings"/>
    </w:rPr>
  </w:style>
  <w:style w:type="paragraph" w:customStyle="1" w:styleId="TableHeading">
    <w:name w:val="Table Heading"/>
    <w:basedOn w:val="HeadingBase"/>
    <w:rsid w:val="00DC7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31A"/>
    <w:rPr>
      <w:color w:val="0033CC"/>
      <w:u w:val="none"/>
    </w:rPr>
  </w:style>
  <w:style w:type="paragraph" w:customStyle="1" w:styleId="BodyTextRight">
    <w:name w:val="Body Text Right"/>
    <w:basedOn w:val="BodyText"/>
    <w:rsid w:val="00DC7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3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31A"/>
    <w:rPr>
      <w:sz w:val="32"/>
    </w:rPr>
  </w:style>
  <w:style w:type="paragraph" w:customStyle="1" w:styleId="HeadingProcedure">
    <w:name w:val="Heading Procedure"/>
    <w:basedOn w:val="HeadingBase"/>
    <w:next w:val="Normal"/>
    <w:rsid w:val="00DC7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31A"/>
    <w:pPr>
      <w:spacing w:before="60" w:after="60"/>
    </w:pPr>
  </w:style>
  <w:style w:type="paragraph" w:styleId="ListContinue">
    <w:name w:val="List Continue"/>
    <w:basedOn w:val="List"/>
    <w:rsid w:val="00DC731A"/>
    <w:pPr>
      <w:ind w:firstLine="0"/>
    </w:pPr>
  </w:style>
  <w:style w:type="paragraph" w:customStyle="1" w:styleId="ListNote">
    <w:name w:val="List Note"/>
    <w:basedOn w:val="List"/>
    <w:rsid w:val="00DC7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31A"/>
    <w:rPr>
      <w:rFonts w:ascii="Courier New" w:hAnsi="Courier New"/>
    </w:rPr>
  </w:style>
  <w:style w:type="paragraph" w:customStyle="1" w:styleId="NoteBullet">
    <w:name w:val="Note Bullet"/>
    <w:basedOn w:val="Note"/>
    <w:rsid w:val="00DC7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3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7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31A"/>
    <w:rPr>
      <w:b/>
      <w:smallCaps/>
    </w:rPr>
  </w:style>
  <w:style w:type="paragraph" w:customStyle="1" w:styleId="TableListNumber">
    <w:name w:val="Table List Number"/>
    <w:basedOn w:val="ListNumber"/>
    <w:rsid w:val="00DC7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31A"/>
    <w:pPr>
      <w:numPr>
        <w:numId w:val="8"/>
      </w:numPr>
    </w:pPr>
  </w:style>
  <w:style w:type="paragraph" w:customStyle="1" w:styleId="ListAlpha2">
    <w:name w:val="List Alpha 2"/>
    <w:basedOn w:val="List2"/>
    <w:rsid w:val="00DC731A"/>
    <w:pPr>
      <w:numPr>
        <w:numId w:val="7"/>
      </w:numPr>
    </w:pPr>
  </w:style>
  <w:style w:type="paragraph" w:styleId="List2">
    <w:name w:val="List 2"/>
    <w:basedOn w:val="BodyText"/>
    <w:rsid w:val="00DC7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3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3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731A"/>
    <w:pPr>
      <w:numPr>
        <w:numId w:val="3"/>
      </w:numPr>
    </w:pPr>
  </w:style>
  <w:style w:type="paragraph" w:styleId="ListContinue2">
    <w:name w:val="List Continue 2"/>
    <w:basedOn w:val="List2"/>
    <w:rsid w:val="00DC731A"/>
    <w:pPr>
      <w:ind w:firstLine="0"/>
    </w:pPr>
  </w:style>
  <w:style w:type="paragraph" w:styleId="ListContinue3">
    <w:name w:val="List Continue 3"/>
    <w:basedOn w:val="List3"/>
    <w:rsid w:val="00DC731A"/>
    <w:pPr>
      <w:ind w:left="1021" w:firstLine="0"/>
    </w:pPr>
  </w:style>
  <w:style w:type="paragraph" w:styleId="ListContinue4">
    <w:name w:val="List Continue 4"/>
    <w:basedOn w:val="List4"/>
    <w:rsid w:val="00DC731A"/>
    <w:pPr>
      <w:ind w:firstLine="0"/>
    </w:pPr>
  </w:style>
  <w:style w:type="paragraph" w:styleId="ListContinue5">
    <w:name w:val="List Continue 5"/>
    <w:basedOn w:val="List5"/>
    <w:rsid w:val="00DC731A"/>
    <w:pPr>
      <w:ind w:firstLine="0"/>
    </w:pPr>
  </w:style>
  <w:style w:type="paragraph" w:styleId="ListNumber3">
    <w:name w:val="List Number 3"/>
    <w:basedOn w:val="List3"/>
    <w:rsid w:val="00DC731A"/>
    <w:pPr>
      <w:numPr>
        <w:numId w:val="4"/>
      </w:numPr>
    </w:pPr>
  </w:style>
  <w:style w:type="paragraph" w:styleId="ListNumber4">
    <w:name w:val="List Number 4"/>
    <w:basedOn w:val="List4"/>
    <w:rsid w:val="00DC731A"/>
    <w:pPr>
      <w:numPr>
        <w:numId w:val="5"/>
      </w:numPr>
    </w:pPr>
  </w:style>
  <w:style w:type="paragraph" w:styleId="ListNumber5">
    <w:name w:val="List Number 5"/>
    <w:basedOn w:val="List5"/>
    <w:rsid w:val="00DC731A"/>
    <w:pPr>
      <w:numPr>
        <w:numId w:val="6"/>
      </w:numPr>
    </w:pPr>
  </w:style>
  <w:style w:type="paragraph" w:styleId="BlockText">
    <w:name w:val="Block Text"/>
    <w:basedOn w:val="Normal"/>
    <w:rsid w:val="00DC7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31A"/>
    <w:rPr>
      <w:sz w:val="16"/>
      <w:vertAlign w:val="superscript"/>
    </w:rPr>
  </w:style>
  <w:style w:type="character" w:customStyle="1" w:styleId="Symbols">
    <w:name w:val="Symbols"/>
    <w:basedOn w:val="DefaultParagraphFont"/>
    <w:rsid w:val="00DC731A"/>
    <w:rPr>
      <w:rFonts w:ascii="Symbol" w:hAnsi="Symbol"/>
    </w:rPr>
  </w:style>
  <w:style w:type="character" w:customStyle="1" w:styleId="MenuOptions">
    <w:name w:val="Menu Options"/>
    <w:basedOn w:val="DefaultParagraphFont"/>
    <w:rsid w:val="00DC7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31A"/>
    <w:rPr>
      <w:b/>
    </w:rPr>
  </w:style>
  <w:style w:type="character" w:customStyle="1" w:styleId="Underlined">
    <w:name w:val="Underlined"/>
    <w:basedOn w:val="DefaultParagraphFont"/>
    <w:rsid w:val="00DC731A"/>
    <w:rPr>
      <w:u w:val="single"/>
    </w:rPr>
  </w:style>
  <w:style w:type="paragraph" w:customStyle="1" w:styleId="TableBodyTextRight">
    <w:name w:val="Table Body Text Right"/>
    <w:basedOn w:val="TableBodyText"/>
    <w:rsid w:val="00DC7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31A"/>
    <w:rPr>
      <w:sz w:val="18"/>
    </w:rPr>
  </w:style>
  <w:style w:type="paragraph" w:customStyle="1" w:styleId="BodySmallRight">
    <w:name w:val="Body Small Right"/>
    <w:basedOn w:val="BodyTextRight"/>
    <w:rsid w:val="00DC731A"/>
    <w:rPr>
      <w:sz w:val="18"/>
      <w:szCs w:val="18"/>
    </w:rPr>
  </w:style>
  <w:style w:type="paragraph" w:customStyle="1" w:styleId="MarginEdition">
    <w:name w:val="Margin Edition"/>
    <w:basedOn w:val="MarginNote"/>
    <w:rsid w:val="00DC7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31A"/>
    <w:rPr>
      <w:sz w:val="2"/>
      <w:szCs w:val="2"/>
    </w:rPr>
  </w:style>
  <w:style w:type="character" w:customStyle="1" w:styleId="Small">
    <w:name w:val="Small"/>
    <w:basedOn w:val="DefaultParagraphFont"/>
    <w:rsid w:val="00DC731A"/>
    <w:rPr>
      <w:sz w:val="16"/>
    </w:rPr>
  </w:style>
  <w:style w:type="paragraph" w:customStyle="1" w:styleId="WideTable">
    <w:name w:val="Wide Table"/>
    <w:basedOn w:val="Normal"/>
    <w:rsid w:val="00DC7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31A"/>
  </w:style>
  <w:style w:type="paragraph" w:styleId="Quote">
    <w:name w:val="Quote"/>
    <w:basedOn w:val="Heading1"/>
    <w:link w:val="QuoteChar"/>
    <w:qFormat/>
    <w:rsid w:val="00DC7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31A"/>
    <w:pPr>
      <w:pageBreakBefore/>
    </w:pPr>
  </w:style>
  <w:style w:type="paragraph" w:customStyle="1" w:styleId="Border">
    <w:name w:val="Border"/>
    <w:basedOn w:val="Normal"/>
    <w:qFormat/>
    <w:rsid w:val="00DC7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31A"/>
    <w:rPr>
      <w:u w:val="single"/>
    </w:rPr>
  </w:style>
  <w:style w:type="character" w:customStyle="1" w:styleId="BoldandItalics">
    <w:name w:val="Bold and Italics"/>
    <w:qFormat/>
    <w:rsid w:val="00DC731A"/>
    <w:rPr>
      <w:b/>
      <w:i/>
      <w:u w:val="none"/>
    </w:rPr>
  </w:style>
  <w:style w:type="paragraph" w:styleId="BalloonText">
    <w:name w:val="Balloon Text"/>
    <w:basedOn w:val="Normal"/>
    <w:link w:val="BalloonTextChar"/>
    <w:rsid w:val="00DC7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31A"/>
    <w:pPr>
      <w:spacing w:before="0" w:after="0"/>
    </w:pPr>
  </w:style>
  <w:style w:type="paragraph" w:customStyle="1" w:styleId="BodyTextBold">
    <w:name w:val="Body Text Bold"/>
    <w:basedOn w:val="BodyText"/>
    <w:qFormat/>
    <w:rsid w:val="00DC731A"/>
    <w:rPr>
      <w:b/>
    </w:rPr>
  </w:style>
  <w:style w:type="character" w:styleId="Hyperlink">
    <w:name w:val="Hyperlink"/>
    <w:basedOn w:val="DefaultParagraphFont"/>
    <w:uiPriority w:val="99"/>
    <w:unhideWhenUsed/>
    <w:rsid w:val="00BD2C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3235</Characters>
  <Application>Microsoft Office Word</Application>
  <DocSecurity>0</DocSecurity>
  <Lines>161</Lines>
  <Paragraphs>97</Paragraphs>
  <ScaleCrop>false</ScaleCrop>
  <Company>Author-it Software Corporation Ltd.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MEM16006 Organise and communicate information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