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0A0" w:rsidP="00DC10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MEM16002 Conduct formal interviews and negotiations</w:t>
      </w:r>
      <w:r>
        <w:fldChar w:fldCharType="end"/>
      </w:r>
    </w:p>
    <w:p w:rsidR="00DC10A0" w:rsidP="00DC10A0">
      <w:pPr>
        <w:pStyle w:val="Version"/>
        <w:sectPr w:rsidSect="006325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5AB" w:rsidP="006325AB">
      <w:pPr>
        <w:pStyle w:val="SuperHeading"/>
      </w:pPr>
      <w:r w:rsidRPr="006325AB">
        <w:t>MEM16002 Conduct formal interviews and negotiations</w:t>
      </w:r>
    </w:p>
    <w:p w:rsidR="00000000" w:rsidRPr="006325AB" w:rsidP="006325AB">
      <w:pPr>
        <w:pStyle w:val="Heading1"/>
      </w:pPr>
      <w:bookmarkStart w:id="1" w:name="O_947684"/>
      <w:bookmarkEnd w:id="1"/>
      <w:r w:rsidRPr="006325AB">
        <w:t>Modification History</w:t>
      </w:r>
    </w:p>
    <w:p w:rsidR="00000000" w:rsidRPr="006325AB" w:rsidP="00DC10A0">
      <w:pPr>
        <w:pStyle w:val="BodyText"/>
      </w:pPr>
      <w:r w:rsidRPr="006325AB">
        <w:t xml:space="preserve">Release 1. Supersedes and is equivalent to MEM16002C Conduct formal interviews and negotiations </w:t>
      </w:r>
    </w:p>
    <w:p w:rsidR="00000000" w:rsidRPr="006325AB" w:rsidP="006325AB">
      <w:pPr>
        <w:pStyle w:val="Heading1"/>
      </w:pPr>
      <w:bookmarkStart w:id="2" w:name="O_947692"/>
      <w:bookmarkEnd w:id="2"/>
      <w:r w:rsidRPr="006325AB">
        <w:t>Application</w:t>
      </w:r>
    </w:p>
    <w:p w:rsidR="00000000" w:rsidRPr="006325AB" w:rsidP="00DC10A0">
      <w:pPr>
        <w:pStyle w:val="BodyText"/>
      </w:pPr>
      <w:r w:rsidRPr="006325AB">
        <w:t>This unit of competency defines the skills and knowledge required to plan, conduct and participate in</w:t>
      </w:r>
      <w:r w:rsidRPr="006325AB">
        <w:t xml:space="preserve"> interviews, and take part in negotiations. It requires the application of effective communication skills to explore defined ideas and achieve specific outcomes in formal on-site or small group situations. </w:t>
      </w:r>
    </w:p>
    <w:p w:rsidR="00000000" w:rsidRPr="006325AB" w:rsidP="00DC10A0">
      <w:pPr>
        <w:pStyle w:val="BodyText"/>
      </w:pPr>
      <w:r w:rsidRPr="006325AB">
        <w:t>This unit does not cover the skills needed for pa</w:t>
      </w:r>
      <w:r w:rsidRPr="006325AB">
        <w:t>rticipation in formal group processes such as meetings which are covered by Unit MEM16001 Give formal presentations and take part in meetings.</w:t>
      </w:r>
    </w:p>
    <w:p w:rsidR="00000000" w:rsidRPr="006325AB" w:rsidP="00DC10A0">
      <w:pPr>
        <w:pStyle w:val="BodyText"/>
      </w:pPr>
      <w:r w:rsidRPr="006325AB">
        <w:t>For interviews associated with training and assessment, refer to the appropriate units.</w:t>
      </w:r>
    </w:p>
    <w:p w:rsidR="00000000" w:rsidRPr="006325AB" w:rsidP="00DC10A0">
      <w:pPr>
        <w:pStyle w:val="BodyText"/>
      </w:pPr>
      <w:r w:rsidRPr="006325AB">
        <w:t>No licensing, legislative</w:t>
      </w:r>
      <w:r w:rsidRPr="006325AB">
        <w:t xml:space="preserve"> or certification requirements apply to this unit at the time of publication. </w:t>
      </w:r>
    </w:p>
    <w:p w:rsidR="00000000" w:rsidRPr="006325AB" w:rsidP="006325AB">
      <w:pPr>
        <w:pStyle w:val="BodyText"/>
      </w:pPr>
      <w:r w:rsidRPr="006325AB">
        <w:rPr>
          <w:rStyle w:val="SpecialBold"/>
        </w:rPr>
        <w:t>Band</w:t>
      </w:r>
      <w:r w:rsidRPr="006325AB">
        <w:t>:</w:t>
      </w:r>
      <w:r w:rsidRPr="006325AB">
        <w:tab/>
      </w:r>
      <w:r w:rsidRPr="006325AB">
        <w:rPr>
          <w:rStyle w:val="SpecialBold"/>
        </w:rPr>
        <w:t>A</w:t>
      </w:r>
    </w:p>
    <w:p w:rsidR="00000000" w:rsidRPr="006325AB" w:rsidP="006325AB">
      <w:pPr>
        <w:pStyle w:val="BodyText"/>
      </w:pPr>
      <w:r w:rsidRPr="006325AB">
        <w:rPr>
          <w:rStyle w:val="SpecialBold"/>
        </w:rPr>
        <w:t>Unit Weight</w:t>
      </w:r>
      <w:r w:rsidRPr="006325AB">
        <w:t>:</w:t>
      </w:r>
      <w:r w:rsidRPr="006325AB">
        <w:tab/>
      </w:r>
      <w:r w:rsidRPr="006325AB">
        <w:rPr>
          <w:rStyle w:val="SpecialBold"/>
        </w:rPr>
        <w:t>4</w:t>
      </w:r>
    </w:p>
    <w:p w:rsidR="00000000" w:rsidRPr="006325AB" w:rsidP="006325AB">
      <w:pPr>
        <w:pStyle w:val="AllowPageBreak"/>
      </w:pPr>
    </w:p>
    <w:p w:rsidR="00000000" w:rsidRPr="006325AB" w:rsidP="006325AB">
      <w:pPr>
        <w:pStyle w:val="Heading1"/>
      </w:pPr>
      <w:bookmarkStart w:id="3" w:name="O_947691"/>
      <w:bookmarkEnd w:id="3"/>
      <w:r w:rsidRPr="006325A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2"/>
        <w:gridCol w:w="6541"/>
      </w:tblGrid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MEM13015</w:t>
            </w:r>
          </w:p>
        </w:tc>
        <w:tc>
          <w:tcPr>
            <w:tcW w:w="6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Work safely and effectively in manufacturing and engineering</w:t>
            </w: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MEM16006</w:t>
            </w:r>
          </w:p>
        </w:tc>
        <w:tc>
          <w:tcPr>
            <w:tcW w:w="6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AB" w:rsidP="006325AB">
            <w:pPr>
              <w:pStyle w:val="BodyText"/>
            </w:pPr>
            <w:r w:rsidRPr="006325AB">
              <w:t>Organise and communicate information</w:t>
            </w:r>
          </w:p>
        </w:tc>
      </w:tr>
    </w:tbl>
    <w:p w:rsidR="00000000" w:rsidRPr="006325AB" w:rsidP="006325AB">
      <w:pPr>
        <w:pStyle w:val="BodyText"/>
      </w:pPr>
    </w:p>
    <w:p w:rsidR="00000000" w:rsidRPr="006325AB" w:rsidP="006325AB">
      <w:pPr>
        <w:pStyle w:val="AllowPageBreak"/>
      </w:pPr>
    </w:p>
    <w:p w:rsidR="00000000" w:rsidRPr="006325AB" w:rsidP="006325AB">
      <w:pPr>
        <w:pStyle w:val="Heading1"/>
      </w:pPr>
      <w:bookmarkStart w:id="4" w:name="O_947690"/>
      <w:bookmarkEnd w:id="4"/>
      <w:r w:rsidRPr="006325AB">
        <w:t>Competency Field</w:t>
      </w:r>
    </w:p>
    <w:p w:rsidR="00000000" w:rsidRPr="006325AB" w:rsidP="00DC10A0">
      <w:pPr>
        <w:pStyle w:val="BodyText"/>
      </w:pPr>
      <w:r w:rsidRPr="006325AB">
        <w:t>Communication</w:t>
      </w:r>
    </w:p>
    <w:p w:rsidR="00000000" w:rsidRPr="006325AB" w:rsidP="006325AB">
      <w:pPr>
        <w:pStyle w:val="Heading1"/>
      </w:pPr>
      <w:bookmarkStart w:id="5" w:name="O_947688"/>
      <w:bookmarkEnd w:id="5"/>
      <w:r w:rsidRPr="006325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Performance criteria describe the performance needed to demonstrate achievement of the element.</w:t>
            </w: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AB" w:rsidP="006325AB">
            <w:pPr>
              <w:pStyle w:val="BodyText"/>
            </w:pPr>
            <w:r w:rsidRPr="006325A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rPr>
                <w:rStyle w:val="SpecialBold"/>
              </w:rPr>
              <w:t xml:space="preserve">Plan and conduct </w:t>
            </w:r>
            <w:r w:rsidRPr="006325AB">
              <w:rPr>
                <w:rStyle w:val="SpecialBold"/>
              </w:rPr>
              <w:t>interviews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 xml:space="preserve">Follow standard operating procedures and comply with </w:t>
            </w:r>
            <w:r w:rsidRPr="006325AB">
              <w:t>work, health and safety (WHS) requirements at all times</w:t>
            </w: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Confirm purpose and required outcome/s of interview</w:t>
            </w: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Plan and initiate interview to achieve a specified purpose</w:t>
            </w: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Use suitable questions appropriate to the purpose</w:t>
            </w: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Exercise discretion and confidentiality, as appropriate</w:t>
            </w: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AB" w:rsidP="006325AB">
            <w:pPr>
              <w:pStyle w:val="BodyText"/>
            </w:pPr>
            <w:r w:rsidRPr="006325A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rPr>
                <w:rStyle w:val="SpecialBold"/>
              </w:rPr>
              <w:t>Participate in interviews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 xml:space="preserve">Undertake suitable preparation </w:t>
            </w: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Employ active listening skills</w:t>
            </w: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Apply self-presentation appropriate to the purpose</w:t>
            </w: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Ask open and closed questions, as appropriate, to gain required response/information</w:t>
            </w: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Clarify follow-up activities and report in accordance with procedures</w:t>
            </w: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AB" w:rsidP="006325AB">
            <w:pPr>
              <w:pStyle w:val="BodyText"/>
            </w:pPr>
            <w:r w:rsidRPr="006325AB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rPr>
                <w:rStyle w:val="SpecialBold"/>
              </w:rPr>
              <w:t>Take part in negotiations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Use language appropriate to the other party</w:t>
            </w: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Select the appropriate communication medium</w:t>
            </w: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State and clarify own and others</w:t>
            </w:r>
            <w:r>
              <w:t>’</w:t>
            </w:r>
            <w:r w:rsidRPr="006325AB">
              <w:t xml:space="preserve"> needs/wants</w:t>
            </w: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Represent the views of fellow employees, including own group or team, to others</w:t>
            </w: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AB" w:rsidP="006325AB">
            <w:pPr>
              <w:pStyle w:val="BodyText"/>
            </w:pPr>
            <w:r w:rsidRPr="006325AB">
              <w:t>Clarify follow-up activities and report in accordance with procedures</w:t>
            </w:r>
          </w:p>
        </w:tc>
      </w:tr>
    </w:tbl>
    <w:p w:rsidR="00000000" w:rsidRPr="006325AB" w:rsidP="006325AB">
      <w:pPr>
        <w:pStyle w:val="BodyText"/>
      </w:pPr>
    </w:p>
    <w:p w:rsidR="00000000" w:rsidRPr="006325AB" w:rsidP="006325AB">
      <w:pPr>
        <w:pStyle w:val="AllowPageBreak"/>
      </w:pPr>
    </w:p>
    <w:p w:rsidR="00000000" w:rsidRPr="006325AB" w:rsidP="006325AB">
      <w:pPr>
        <w:pStyle w:val="Heading1"/>
      </w:pPr>
      <w:bookmarkStart w:id="6" w:name="O_947687"/>
      <w:bookmarkEnd w:id="6"/>
      <w:r w:rsidRPr="006325AB">
        <w:t>Foundation Skills</w:t>
      </w:r>
    </w:p>
    <w:p w:rsidR="00000000" w:rsidRPr="006325AB" w:rsidP="00DC10A0">
      <w:pPr>
        <w:pStyle w:val="BodyText"/>
      </w:pPr>
      <w:r w:rsidRPr="006325A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325AB" w:rsidP="00DC10A0">
      <w:pPr>
        <w:pStyle w:val="BodyText"/>
      </w:pPr>
      <w:r w:rsidRPr="006325AB">
        <w:t xml:space="preserve">Foundation skills essential to performance are explicit in the performance criteria </w:t>
      </w:r>
      <w:r w:rsidRPr="006325AB">
        <w:t>of this unit of competency.</w:t>
      </w:r>
    </w:p>
    <w:p w:rsidR="00000000" w:rsidRPr="006325AB" w:rsidP="006325AB">
      <w:pPr>
        <w:pStyle w:val="Heading1"/>
      </w:pPr>
      <w:bookmarkStart w:id="7" w:name="O_947686"/>
      <w:bookmarkEnd w:id="7"/>
      <w:r w:rsidRPr="006325A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467"/>
      </w:tblGrid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t>This field allows for different work environments and conditions that may affect performance. Essential operating conditions that may be present (depending on the work situation, needs of the</w:t>
            </w:r>
            <w:r w:rsidRPr="006325AB">
              <w:t xml:space="preserve"> candidate, accessibility of the item, and local industry and regional contexts) are included.</w:t>
            </w: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rPr>
                <w:rStyle w:val="SpecialBold"/>
              </w:rPr>
              <w:t>Interviews include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AB" w:rsidP="006325AB">
            <w:pPr>
              <w:pStyle w:val="ListBullet"/>
            </w:pPr>
            <w:r w:rsidRPr="006325AB">
              <w:t xml:space="preserve">job recruitment </w:t>
            </w:r>
          </w:p>
          <w:p w:rsidR="00000000" w:rsidRPr="006325AB" w:rsidP="006325AB">
            <w:pPr>
              <w:pStyle w:val="ListBullet"/>
            </w:pPr>
            <w:r w:rsidRPr="006325AB">
              <w:t>job progression</w:t>
            </w:r>
          </w:p>
          <w:p w:rsidR="00000000" w:rsidRPr="006325AB" w:rsidP="006325AB">
            <w:pPr>
              <w:pStyle w:val="ListBullet"/>
            </w:pPr>
            <w:r w:rsidRPr="006325AB">
              <w:t xml:space="preserve">performance reviews </w:t>
            </w:r>
          </w:p>
          <w:p w:rsidR="00000000" w:rsidRPr="006325AB" w:rsidP="006325AB">
            <w:pPr>
              <w:pStyle w:val="ListBullet"/>
            </w:pPr>
            <w:r w:rsidRPr="006325AB">
              <w:t>grievance</w:t>
            </w:r>
          </w:p>
          <w:p w:rsidR="00000000" w:rsidP="006325AB">
            <w:pPr>
              <w:pStyle w:val="BodyText"/>
              <w:rPr>
                <w:lang w:val="en-NZ"/>
              </w:rPr>
            </w:pP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AB" w:rsidP="006325AB">
            <w:pPr>
              <w:pStyle w:val="ListBullet"/>
            </w:pPr>
            <w:r w:rsidRPr="006325AB">
              <w:t>identifying interview goals</w:t>
            </w:r>
          </w:p>
          <w:p w:rsidR="00000000" w:rsidRPr="006325AB" w:rsidP="006325AB">
            <w:pPr>
              <w:pStyle w:val="ListBullet"/>
            </w:pPr>
            <w:r w:rsidRPr="006325AB">
              <w:t>identifying selection/assessment criteria</w:t>
            </w:r>
          </w:p>
          <w:p w:rsidR="00000000" w:rsidRPr="006325AB" w:rsidP="006325AB">
            <w:pPr>
              <w:pStyle w:val="ListBullet"/>
            </w:pPr>
            <w:r w:rsidRPr="006325AB">
              <w:t>identifying and inviting co-interviewers</w:t>
            </w:r>
          </w:p>
          <w:p w:rsidR="00000000" w:rsidRPr="006325AB" w:rsidP="006325AB">
            <w:pPr>
              <w:pStyle w:val="ListBullet"/>
            </w:pPr>
            <w:r w:rsidRPr="006325AB">
              <w:t>planning interview</w:t>
            </w:r>
          </w:p>
          <w:p w:rsidR="00000000" w:rsidRPr="006325AB" w:rsidP="006325AB">
            <w:pPr>
              <w:pStyle w:val="ListBullet"/>
            </w:pPr>
            <w:r w:rsidRPr="006325AB">
              <w:t>determining open and closed interview questions</w:t>
            </w:r>
          </w:p>
          <w:p w:rsidR="00000000" w:rsidRPr="006325AB" w:rsidP="006325AB">
            <w:pPr>
              <w:pStyle w:val="ListBullet"/>
            </w:pPr>
            <w:r w:rsidRPr="006325AB">
              <w:t>preparing interview room</w:t>
            </w:r>
          </w:p>
          <w:p w:rsidR="00000000" w:rsidRPr="006325AB" w:rsidP="006325AB">
            <w:pPr>
              <w:pStyle w:val="ListBullet"/>
            </w:pPr>
            <w:r w:rsidRPr="006325AB">
              <w:t>accessing required documents and materials</w:t>
            </w:r>
          </w:p>
          <w:p w:rsidR="00000000" w:rsidRPr="006325AB" w:rsidP="006325AB">
            <w:pPr>
              <w:pStyle w:val="ListBullet"/>
            </w:pPr>
            <w:r w:rsidRPr="006325AB">
              <w:t>introductions and explanations</w:t>
            </w:r>
          </w:p>
          <w:p w:rsidR="00000000" w:rsidP="006325AB">
            <w:pPr>
              <w:pStyle w:val="BodyText"/>
              <w:rPr>
                <w:lang w:val="en-NZ"/>
              </w:rPr>
            </w:pP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rPr>
                <w:rStyle w:val="SpecialBold"/>
              </w:rPr>
              <w:t>Active listening skills include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AB" w:rsidP="006325AB">
            <w:pPr>
              <w:pStyle w:val="ListBullet"/>
            </w:pPr>
            <w:r w:rsidRPr="006325AB">
              <w:t>appropriate body language and eye contact</w:t>
            </w:r>
          </w:p>
          <w:p w:rsidR="00000000" w:rsidRPr="006325AB" w:rsidP="006325AB">
            <w:pPr>
              <w:pStyle w:val="ListBullet"/>
            </w:pPr>
            <w:r w:rsidRPr="006325AB">
              <w:t>acknowledgements</w:t>
            </w:r>
          </w:p>
          <w:p w:rsidR="00000000" w:rsidRPr="006325AB" w:rsidP="006325AB">
            <w:pPr>
              <w:pStyle w:val="ListBullet"/>
            </w:pPr>
            <w:r w:rsidRPr="006325AB">
              <w:t>clarification of questions</w:t>
            </w:r>
          </w:p>
          <w:p w:rsidR="00000000" w:rsidRPr="006325AB" w:rsidP="006325AB">
            <w:pPr>
              <w:pStyle w:val="ListBullet"/>
            </w:pPr>
            <w:r w:rsidRPr="006325AB">
              <w:t>appropriate responses</w:t>
            </w:r>
          </w:p>
          <w:p w:rsidR="00000000" w:rsidRPr="006325AB" w:rsidP="006325AB">
            <w:pPr>
              <w:pStyle w:val="ListBullet"/>
            </w:pPr>
            <w:r w:rsidRPr="006325AB">
              <w:t>checking meaning</w:t>
            </w:r>
          </w:p>
          <w:p w:rsidR="00000000" w:rsidP="006325AB">
            <w:pPr>
              <w:pStyle w:val="BodyText"/>
              <w:rPr>
                <w:lang w:val="en-NZ"/>
              </w:rPr>
            </w:pPr>
          </w:p>
        </w:tc>
      </w:tr>
      <w:tr w:rsidTr="00632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AB">
            <w:pPr>
              <w:pStyle w:val="BodyText"/>
              <w:rPr>
                <w:lang w:val="en-NZ"/>
              </w:rPr>
            </w:pPr>
            <w:r w:rsidRPr="006325AB">
              <w:rPr>
                <w:rStyle w:val="SpecialBold"/>
              </w:rPr>
              <w:t>Communication medium includes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AB" w:rsidP="006325AB">
            <w:pPr>
              <w:pStyle w:val="ListBullet"/>
            </w:pPr>
            <w:r w:rsidRPr="006325AB">
              <w:t>face-to-face meeting</w:t>
            </w:r>
          </w:p>
          <w:p w:rsidR="00000000" w:rsidRPr="006325AB" w:rsidP="006325AB">
            <w:pPr>
              <w:pStyle w:val="ListBullet"/>
            </w:pPr>
            <w:r w:rsidRPr="006325AB">
              <w:t>telephone</w:t>
            </w:r>
          </w:p>
          <w:p w:rsidR="00000000" w:rsidRPr="006325AB" w:rsidP="006325AB">
            <w:pPr>
              <w:pStyle w:val="ListBullet"/>
            </w:pPr>
            <w:r w:rsidRPr="006325AB">
              <w:t>email</w:t>
            </w:r>
          </w:p>
          <w:p w:rsidR="00000000" w:rsidRPr="006325AB" w:rsidP="006325AB">
            <w:pPr>
              <w:pStyle w:val="ListBullet"/>
            </w:pPr>
            <w:r w:rsidRPr="006325AB">
              <w:t>written</w:t>
            </w:r>
          </w:p>
          <w:p w:rsidR="00000000" w:rsidRPr="006325AB" w:rsidP="006325AB">
            <w:pPr>
              <w:pStyle w:val="ListBullet"/>
            </w:pPr>
            <w:r w:rsidRPr="006325AB">
              <w:t>advocacy</w:t>
            </w:r>
          </w:p>
        </w:tc>
      </w:tr>
    </w:tbl>
    <w:p w:rsidR="00000000" w:rsidRPr="006325AB" w:rsidP="006325AB">
      <w:pPr>
        <w:pStyle w:val="BodyText"/>
      </w:pPr>
    </w:p>
    <w:p w:rsidR="00000000" w:rsidRPr="006325AB" w:rsidP="006325AB">
      <w:pPr>
        <w:pStyle w:val="AllowPageBreak"/>
      </w:pPr>
    </w:p>
    <w:p w:rsidR="00000000" w:rsidRPr="006325AB" w:rsidP="006325AB">
      <w:pPr>
        <w:pStyle w:val="Heading1"/>
      </w:pPr>
      <w:bookmarkStart w:id="8" w:name="O_947685"/>
      <w:bookmarkEnd w:id="8"/>
      <w:r w:rsidRPr="006325AB">
        <w:t>Unit Mapping Information</w:t>
      </w:r>
    </w:p>
    <w:p w:rsidR="00000000" w:rsidRPr="006325AB" w:rsidP="00DC10A0">
      <w:pPr>
        <w:pStyle w:val="BodyText"/>
      </w:pPr>
      <w:r w:rsidRPr="006325AB">
        <w:t xml:space="preserve">Release 1. Supersedes and is equivalent to MEM16002C Conduct formal interviews and negotiations </w:t>
      </w:r>
    </w:p>
    <w:p w:rsidR="00000000" w:rsidRPr="006325AB" w:rsidP="006325AB">
      <w:pPr>
        <w:pStyle w:val="Heading1"/>
      </w:pPr>
      <w:bookmarkStart w:id="9" w:name="O_947678"/>
      <w:bookmarkEnd w:id="9"/>
      <w:r w:rsidRPr="006325AB">
        <w:t>Links</w:t>
      </w:r>
    </w:p>
    <w:p w:rsidR="00000000" w:rsidRPr="006325AB" w:rsidP="00DC10A0">
      <w:pPr>
        <w:pStyle w:val="BodyText"/>
      </w:pPr>
      <w:r w:rsidRPr="006325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811D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325AB" w:rsidP="006325AB"/>
    <w:sectPr w:rsidSect="006325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5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5AB" w:rsidRPr="00DC10A0" w:rsidP="00DC10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5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0A0" w:rsidP="006325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10A0" w:rsidP="006325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C10A0" w:rsidP="006325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5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0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5AB" w:rsidRPr="00DC10A0" w:rsidP="00DC10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5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0A0" w:rsidRPr="002D2AF8" w:rsidP="006325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MEM16002 Conduct formal interviews and negotiations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C10A0" w:rsidP="006325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44C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1645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5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5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5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5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5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5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5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5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5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5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5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5AB"/>
  </w:style>
  <w:style w:type="character" w:customStyle="1" w:styleId="Heading1Char">
    <w:name w:val="Heading 1 Char"/>
    <w:basedOn w:val="DefaultParagraphFont"/>
    <w:link w:val="Heading1"/>
    <w:rsid w:val="006325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5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5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25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25AB"/>
    <w:rPr>
      <w:b/>
      <w:spacing w:val="0"/>
    </w:rPr>
  </w:style>
  <w:style w:type="paragraph" w:customStyle="1" w:styleId="SuperHeading">
    <w:name w:val="SuperHeading"/>
    <w:basedOn w:val="Normal"/>
    <w:rsid w:val="006325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5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5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5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5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5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5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5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5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5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5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5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5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5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5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5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5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25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25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5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5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25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25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5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5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5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5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5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5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5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5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25AB"/>
    <w:rPr>
      <w:i/>
    </w:rPr>
  </w:style>
  <w:style w:type="paragraph" w:styleId="Caption">
    <w:name w:val="caption"/>
    <w:basedOn w:val="BodyText"/>
    <w:next w:val="Normal"/>
    <w:qFormat/>
    <w:rsid w:val="006325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5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5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5AB"/>
  </w:style>
  <w:style w:type="paragraph" w:styleId="TableofFigures">
    <w:name w:val="table of figures"/>
    <w:basedOn w:val="Normal"/>
    <w:next w:val="Normal"/>
    <w:semiHidden/>
    <w:rsid w:val="006325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5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25AB"/>
    <w:rPr>
      <w:rFonts w:ascii="Wingdings" w:hAnsi="Wingdings"/>
    </w:rPr>
  </w:style>
  <w:style w:type="paragraph" w:customStyle="1" w:styleId="TableHeading">
    <w:name w:val="Table Heading"/>
    <w:basedOn w:val="HeadingBase"/>
    <w:rsid w:val="006325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5AB"/>
    <w:rPr>
      <w:color w:val="0033CC"/>
      <w:u w:val="none"/>
    </w:rPr>
  </w:style>
  <w:style w:type="paragraph" w:customStyle="1" w:styleId="BodyTextRight">
    <w:name w:val="Body Text Right"/>
    <w:basedOn w:val="BodyText"/>
    <w:rsid w:val="006325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5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5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5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5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5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5AB"/>
    <w:rPr>
      <w:sz w:val="32"/>
    </w:rPr>
  </w:style>
  <w:style w:type="paragraph" w:customStyle="1" w:styleId="HeadingProcedure">
    <w:name w:val="Heading Procedure"/>
    <w:basedOn w:val="HeadingBase"/>
    <w:next w:val="Normal"/>
    <w:rsid w:val="006325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5AB"/>
    <w:pPr>
      <w:spacing w:before="60" w:after="60"/>
    </w:pPr>
  </w:style>
  <w:style w:type="paragraph" w:styleId="ListContinue">
    <w:name w:val="List Continue"/>
    <w:basedOn w:val="List"/>
    <w:rsid w:val="006325AB"/>
    <w:pPr>
      <w:ind w:firstLine="0"/>
    </w:pPr>
  </w:style>
  <w:style w:type="paragraph" w:customStyle="1" w:styleId="ListNote">
    <w:name w:val="List Note"/>
    <w:basedOn w:val="List"/>
    <w:rsid w:val="006325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5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5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5AB"/>
    <w:rPr>
      <w:rFonts w:ascii="Courier New" w:hAnsi="Courier New"/>
    </w:rPr>
  </w:style>
  <w:style w:type="paragraph" w:customStyle="1" w:styleId="NoteBullet">
    <w:name w:val="Note Bullet"/>
    <w:basedOn w:val="Note"/>
    <w:rsid w:val="006325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5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5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5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5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25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5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5AB"/>
    <w:rPr>
      <w:b/>
      <w:smallCaps/>
    </w:rPr>
  </w:style>
  <w:style w:type="paragraph" w:customStyle="1" w:styleId="TableListNumber">
    <w:name w:val="Table List Number"/>
    <w:basedOn w:val="ListNumber"/>
    <w:rsid w:val="006325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5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5AB"/>
    <w:pPr>
      <w:numPr>
        <w:numId w:val="8"/>
      </w:numPr>
    </w:pPr>
  </w:style>
  <w:style w:type="paragraph" w:customStyle="1" w:styleId="ListAlpha2">
    <w:name w:val="List Alpha 2"/>
    <w:basedOn w:val="List2"/>
    <w:rsid w:val="006325AB"/>
    <w:pPr>
      <w:numPr>
        <w:numId w:val="7"/>
      </w:numPr>
    </w:pPr>
  </w:style>
  <w:style w:type="paragraph" w:styleId="List2">
    <w:name w:val="List 2"/>
    <w:basedOn w:val="BodyText"/>
    <w:rsid w:val="006325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5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5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5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5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5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25AB"/>
    <w:pPr>
      <w:numPr>
        <w:numId w:val="3"/>
      </w:numPr>
    </w:pPr>
  </w:style>
  <w:style w:type="paragraph" w:styleId="ListContinue2">
    <w:name w:val="List Continue 2"/>
    <w:basedOn w:val="List2"/>
    <w:rsid w:val="006325AB"/>
    <w:pPr>
      <w:ind w:firstLine="0"/>
    </w:pPr>
  </w:style>
  <w:style w:type="paragraph" w:styleId="ListContinue3">
    <w:name w:val="List Continue 3"/>
    <w:basedOn w:val="List3"/>
    <w:rsid w:val="006325AB"/>
    <w:pPr>
      <w:ind w:left="1021" w:firstLine="0"/>
    </w:pPr>
  </w:style>
  <w:style w:type="paragraph" w:styleId="ListContinue4">
    <w:name w:val="List Continue 4"/>
    <w:basedOn w:val="List4"/>
    <w:rsid w:val="006325AB"/>
    <w:pPr>
      <w:ind w:firstLine="0"/>
    </w:pPr>
  </w:style>
  <w:style w:type="paragraph" w:styleId="ListContinue5">
    <w:name w:val="List Continue 5"/>
    <w:basedOn w:val="List5"/>
    <w:rsid w:val="006325AB"/>
    <w:pPr>
      <w:ind w:firstLine="0"/>
    </w:pPr>
  </w:style>
  <w:style w:type="paragraph" w:styleId="ListNumber3">
    <w:name w:val="List Number 3"/>
    <w:basedOn w:val="List3"/>
    <w:rsid w:val="006325AB"/>
    <w:pPr>
      <w:numPr>
        <w:numId w:val="4"/>
      </w:numPr>
    </w:pPr>
  </w:style>
  <w:style w:type="paragraph" w:styleId="ListNumber4">
    <w:name w:val="List Number 4"/>
    <w:basedOn w:val="List4"/>
    <w:rsid w:val="006325AB"/>
    <w:pPr>
      <w:numPr>
        <w:numId w:val="5"/>
      </w:numPr>
    </w:pPr>
  </w:style>
  <w:style w:type="paragraph" w:styleId="ListNumber5">
    <w:name w:val="List Number 5"/>
    <w:basedOn w:val="List5"/>
    <w:rsid w:val="006325AB"/>
    <w:pPr>
      <w:numPr>
        <w:numId w:val="6"/>
      </w:numPr>
    </w:pPr>
  </w:style>
  <w:style w:type="paragraph" w:styleId="BlockText">
    <w:name w:val="Block Text"/>
    <w:basedOn w:val="Normal"/>
    <w:rsid w:val="006325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5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5AB"/>
    <w:rPr>
      <w:sz w:val="16"/>
      <w:vertAlign w:val="superscript"/>
    </w:rPr>
  </w:style>
  <w:style w:type="character" w:customStyle="1" w:styleId="Symbols">
    <w:name w:val="Symbols"/>
    <w:basedOn w:val="DefaultParagraphFont"/>
    <w:rsid w:val="006325AB"/>
    <w:rPr>
      <w:rFonts w:ascii="Symbol" w:hAnsi="Symbol"/>
    </w:rPr>
  </w:style>
  <w:style w:type="character" w:customStyle="1" w:styleId="MenuOptions">
    <w:name w:val="Menu Options"/>
    <w:basedOn w:val="DefaultParagraphFont"/>
    <w:rsid w:val="006325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5AB"/>
    <w:rPr>
      <w:b/>
    </w:rPr>
  </w:style>
  <w:style w:type="character" w:customStyle="1" w:styleId="Underlined">
    <w:name w:val="Underlined"/>
    <w:basedOn w:val="DefaultParagraphFont"/>
    <w:rsid w:val="006325AB"/>
    <w:rPr>
      <w:u w:val="single"/>
    </w:rPr>
  </w:style>
  <w:style w:type="paragraph" w:customStyle="1" w:styleId="TableBodyTextRight">
    <w:name w:val="Table Body Text Right"/>
    <w:basedOn w:val="TableBodyText"/>
    <w:rsid w:val="006325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5AB"/>
    <w:rPr>
      <w:sz w:val="18"/>
    </w:rPr>
  </w:style>
  <w:style w:type="paragraph" w:customStyle="1" w:styleId="BodySmallRight">
    <w:name w:val="Body Small Right"/>
    <w:basedOn w:val="BodyTextRight"/>
    <w:rsid w:val="006325AB"/>
    <w:rPr>
      <w:sz w:val="18"/>
      <w:szCs w:val="18"/>
    </w:rPr>
  </w:style>
  <w:style w:type="paragraph" w:customStyle="1" w:styleId="MarginEdition">
    <w:name w:val="Margin Edition"/>
    <w:basedOn w:val="MarginNote"/>
    <w:rsid w:val="006325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5AB"/>
    <w:rPr>
      <w:sz w:val="2"/>
      <w:szCs w:val="2"/>
    </w:rPr>
  </w:style>
  <w:style w:type="character" w:customStyle="1" w:styleId="Small">
    <w:name w:val="Small"/>
    <w:basedOn w:val="DefaultParagraphFont"/>
    <w:rsid w:val="006325AB"/>
    <w:rPr>
      <w:sz w:val="16"/>
    </w:rPr>
  </w:style>
  <w:style w:type="paragraph" w:customStyle="1" w:styleId="WideTable">
    <w:name w:val="Wide Table"/>
    <w:basedOn w:val="Normal"/>
    <w:rsid w:val="006325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5AB"/>
  </w:style>
  <w:style w:type="paragraph" w:styleId="Quote">
    <w:name w:val="Quote"/>
    <w:basedOn w:val="Heading1"/>
    <w:link w:val="QuoteChar"/>
    <w:qFormat/>
    <w:rsid w:val="006325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5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5AB"/>
    <w:pPr>
      <w:pageBreakBefore/>
    </w:pPr>
  </w:style>
  <w:style w:type="paragraph" w:customStyle="1" w:styleId="Border">
    <w:name w:val="Border"/>
    <w:basedOn w:val="Normal"/>
    <w:qFormat/>
    <w:rsid w:val="006325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5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5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5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5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5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5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5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5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5AB"/>
    <w:rPr>
      <w:u w:val="single"/>
    </w:rPr>
  </w:style>
  <w:style w:type="character" w:customStyle="1" w:styleId="BoldandItalics">
    <w:name w:val="Bold and Italics"/>
    <w:qFormat/>
    <w:rsid w:val="006325AB"/>
    <w:rPr>
      <w:b/>
      <w:i/>
      <w:u w:val="none"/>
    </w:rPr>
  </w:style>
  <w:style w:type="paragraph" w:styleId="BalloonText">
    <w:name w:val="Balloon Text"/>
    <w:basedOn w:val="Normal"/>
    <w:link w:val="BalloonTextChar"/>
    <w:rsid w:val="006325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5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5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5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5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5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5AB"/>
    <w:pPr>
      <w:spacing w:before="0" w:after="0"/>
    </w:pPr>
  </w:style>
  <w:style w:type="paragraph" w:customStyle="1" w:styleId="BodyTextBold">
    <w:name w:val="Body Text Bold"/>
    <w:basedOn w:val="BodyText"/>
    <w:qFormat/>
    <w:rsid w:val="006325AB"/>
    <w:rPr>
      <w:b/>
    </w:rPr>
  </w:style>
  <w:style w:type="character" w:styleId="Hyperlink">
    <w:name w:val="Hyperlink"/>
    <w:basedOn w:val="DefaultParagraphFont"/>
    <w:uiPriority w:val="99"/>
    <w:unhideWhenUsed/>
    <w:rsid w:val="00DC10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3618</Characters>
  <Application>Microsoft Office Word</Application>
  <DocSecurity>0</DocSecurity>
  <Lines>180</Lines>
  <Paragraphs>112</Paragraphs>
  <ScaleCrop>false</ScaleCrop>
  <Company>Author-it Software Corporation Ltd.</Company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MEM16002 Conduct formal interviews and negotiations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2023-02-03T06:27:00Z</dcterms:created>
  <dcterms:modified xsi:type="dcterms:W3CDTF">2023-02-03T06:27:00Z</dcterms:modified>
</cp:coreProperties>
</file>