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7413B" w:rsidP="0047413B">
      <w:pPr>
        <w:pStyle w:val="Title"/>
      </w:pPr>
      <w:r>
        <w:fldChar w:fldCharType="begin"/>
      </w:r>
      <w:r>
        <w:instrText xml:space="preserve"> TITLE   \* MERGEFORMAT </w:instrText>
      </w:r>
      <w:r>
        <w:fldChar w:fldCharType="separate"/>
      </w:r>
      <w:r>
        <w:t>MEM15021 Conduct audits of servicing licensees and public weighbridge licensees</w:t>
      </w:r>
      <w:r>
        <w:fldChar w:fldCharType="end"/>
      </w:r>
    </w:p>
    <w:p w:rsidR="0047413B" w:rsidP="0047413B">
      <w:pPr>
        <w:pStyle w:val="Version"/>
        <w:sectPr w:rsidSect="00B5107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5107D" w:rsidP="00B5107D">
      <w:pPr>
        <w:pStyle w:val="SuperHeading"/>
      </w:pPr>
      <w:r w:rsidRPr="00B5107D">
        <w:t>MEM15021 Conduct audits of servicing licensees and public weighbridge licensees</w:t>
      </w:r>
    </w:p>
    <w:p w:rsidR="00000000" w:rsidRPr="00B5107D" w:rsidP="00B5107D">
      <w:pPr>
        <w:pStyle w:val="Heading1"/>
      </w:pPr>
      <w:bookmarkStart w:id="1" w:name="O_953211"/>
      <w:bookmarkEnd w:id="1"/>
      <w:r w:rsidRPr="00B5107D">
        <w:t>Modification History</w:t>
      </w:r>
    </w:p>
    <w:p w:rsidR="0047413B" w:rsidP="0047413B">
      <w:pPr>
        <w:pStyle w:val="BodyText"/>
      </w:pPr>
      <w:r w:rsidRPr="00B5107D">
        <w:t>Release 1. Supersedes and is equivalent to MEM15021C Conduct audits of servicing licensees and public weighbridge licensees.</w:t>
      </w:r>
    </w:p>
    <w:p w:rsidR="00000000" w:rsidRPr="00B5107D" w:rsidP="00B5107D">
      <w:pPr>
        <w:pStyle w:val="Heading1"/>
      </w:pPr>
      <w:bookmarkStart w:id="2" w:name="O_953219"/>
      <w:bookmarkEnd w:id="2"/>
      <w:r w:rsidRPr="00B5107D">
        <w:t>Application</w:t>
      </w:r>
    </w:p>
    <w:p w:rsidR="00000000" w:rsidRPr="00B5107D" w:rsidP="0047413B">
      <w:pPr>
        <w:pStyle w:val="BodyText"/>
      </w:pPr>
      <w:r w:rsidRPr="00B5107D">
        <w:t xml:space="preserve">This unit of competency defines the skills and knowledge required to audit the work undertaken by servicing licensees (certifiers) and the operations undertaken by public weighbridge licensees and is designed for those performing trade </w:t>
      </w:r>
      <w:r w:rsidRPr="00B5107D">
        <w:t>measurement audits on public and/or private trade measurement licensees.</w:t>
      </w:r>
    </w:p>
    <w:p w:rsidR="00000000" w:rsidRPr="00B5107D" w:rsidP="0047413B">
      <w:pPr>
        <w:pStyle w:val="BodyText"/>
      </w:pPr>
      <w:r w:rsidRPr="00B5107D">
        <w:t>It applies to personnel working for, or appointed by, a trade measuring administering authority and encompasses audits of measuring instruments and documentation supplied by licensee,</w:t>
      </w:r>
      <w:r w:rsidRPr="00B5107D">
        <w:t xml:space="preserve"> including instrument accuracy, instrument markings, and adherence to legislative requirements and test procedures.</w:t>
      </w:r>
    </w:p>
    <w:p w:rsidR="00000000" w:rsidRPr="00B5107D" w:rsidP="0047413B">
      <w:pPr>
        <w:pStyle w:val="BodyText"/>
      </w:pPr>
      <w:r w:rsidRPr="00B5107D">
        <w:t>Where the use and maintenance of reference standards is required, unit MEM15017 Use and maintain reference standards should also be selected</w:t>
      </w:r>
      <w:r w:rsidRPr="00B5107D">
        <w:t>.</w:t>
      </w:r>
    </w:p>
    <w:p w:rsidR="00000000" w:rsidRPr="00B5107D" w:rsidP="0047413B">
      <w:pPr>
        <w:pStyle w:val="BodyText"/>
      </w:pPr>
      <w:r w:rsidRPr="00B5107D">
        <w:t>Where verification/certification is required, unit MEM15020 Perform inspection of measuring instruments should also be selected.</w:t>
      </w:r>
    </w:p>
    <w:p w:rsidR="00000000" w:rsidRPr="00B5107D" w:rsidP="0047413B">
      <w:pPr>
        <w:pStyle w:val="BodyText"/>
      </w:pPr>
      <w:r w:rsidRPr="00B5107D">
        <w:t>Where the selection and use of power tools/hand held operations is required, unit MEM18002 Use power tools/hand held operatio</w:t>
      </w:r>
      <w:r w:rsidRPr="00B5107D">
        <w:t>ns should also be selected.</w:t>
      </w:r>
    </w:p>
    <w:p w:rsidR="00000000" w:rsidRPr="00B5107D" w:rsidP="0047413B">
      <w:pPr>
        <w:pStyle w:val="BodyText"/>
      </w:pPr>
      <w:r w:rsidRPr="00B5107D">
        <w:t>Some jurisdictions may require the holder of this unit to conform to regulatory and/or legislative requirements and users should check with the relevant authorities.</w:t>
      </w:r>
    </w:p>
    <w:p w:rsidR="00000000" w:rsidRPr="00B5107D" w:rsidP="0047413B">
      <w:pPr>
        <w:pStyle w:val="Heading3"/>
      </w:pPr>
      <w:r w:rsidRPr="00B5107D">
        <w:rPr>
          <w:rStyle w:val="SpecialBold"/>
        </w:rPr>
        <w:t>Band: B</w:t>
      </w:r>
    </w:p>
    <w:p w:rsidR="0047413B" w:rsidP="0047413B">
      <w:pPr>
        <w:pStyle w:val="Heading3"/>
      </w:pPr>
      <w:r w:rsidRPr="00B5107D">
        <w:rPr>
          <w:rStyle w:val="SpecialBold"/>
        </w:rPr>
        <w:t>Unit Weight: 4</w:t>
      </w:r>
    </w:p>
    <w:p w:rsidR="00000000" w:rsidRPr="00B5107D" w:rsidP="00B5107D">
      <w:pPr>
        <w:pStyle w:val="Heading1"/>
      </w:pPr>
      <w:bookmarkStart w:id="3" w:name="O_953218"/>
      <w:bookmarkEnd w:id="3"/>
      <w:r w:rsidRPr="00B5107D">
        <w:t>Pre-requisite Unit</w:t>
      </w:r>
    </w:p>
    <w:p w:rsidR="00000000" w:rsidRPr="00B5107D" w:rsidP="0047413B">
      <w:pPr>
        <w:pStyle w:val="List"/>
      </w:pPr>
      <w:r w:rsidRPr="00B5107D">
        <w:t>ME</w:t>
      </w:r>
      <w:r w:rsidRPr="00B5107D">
        <w:t>M09002 Interpret technical drawing</w:t>
      </w:r>
    </w:p>
    <w:p w:rsidR="00000000" w:rsidRPr="00B5107D" w:rsidP="0047413B">
      <w:pPr>
        <w:pStyle w:val="List"/>
      </w:pPr>
      <w:r w:rsidRPr="00B5107D">
        <w:t>MEM11011 Undertake manual handling</w:t>
      </w:r>
    </w:p>
    <w:p w:rsidR="00000000" w:rsidRPr="00B5107D" w:rsidP="0047413B">
      <w:pPr>
        <w:pStyle w:val="List"/>
      </w:pPr>
      <w:r w:rsidRPr="00B5107D">
        <w:t>MEM13015 Work safely and effectively in manufacturing and engineering</w:t>
      </w:r>
    </w:p>
    <w:p w:rsidR="00000000" w:rsidRPr="00B5107D" w:rsidP="0047413B">
      <w:pPr>
        <w:pStyle w:val="List"/>
      </w:pPr>
      <w:r w:rsidRPr="00B5107D">
        <w:t>MEM16004 Perform internal/external customer service</w:t>
      </w:r>
    </w:p>
    <w:p w:rsidR="00000000" w:rsidRPr="00B5107D" w:rsidP="0047413B">
      <w:pPr>
        <w:pStyle w:val="List"/>
      </w:pPr>
      <w:r w:rsidRPr="00B5107D">
        <w:t>MEM16006 Organise and communicate information</w:t>
      </w:r>
    </w:p>
    <w:p w:rsidR="0047413B" w:rsidP="0047413B">
      <w:pPr>
        <w:pStyle w:val="List"/>
      </w:pPr>
      <w:r w:rsidRPr="00B5107D">
        <w:t xml:space="preserve">MEM18001 Use hand </w:t>
      </w:r>
      <w:r w:rsidRPr="00B5107D">
        <w:t>tools</w:t>
      </w:r>
    </w:p>
    <w:p w:rsidR="0047413B" w:rsidP="00B5107D">
      <w:pPr>
        <w:pStyle w:val="BodyText"/>
      </w:pPr>
    </w:p>
    <w:p w:rsidR="00000000" w:rsidRPr="00B5107D" w:rsidP="00B5107D">
      <w:pPr>
        <w:pStyle w:val="Heading1"/>
      </w:pPr>
      <w:bookmarkStart w:id="4" w:name="O_953217"/>
      <w:bookmarkEnd w:id="4"/>
      <w:r w:rsidRPr="00B5107D">
        <w:t>Competency Field</w:t>
      </w:r>
    </w:p>
    <w:p w:rsidR="0047413B" w:rsidP="0047413B">
      <w:pPr>
        <w:pStyle w:val="BodyText"/>
      </w:pPr>
      <w:r w:rsidRPr="00B5107D">
        <w:t>Quality</w:t>
      </w:r>
    </w:p>
    <w:p w:rsidR="00000000" w:rsidRPr="00B5107D" w:rsidP="00B5107D">
      <w:pPr>
        <w:pStyle w:val="Heading1"/>
      </w:pPr>
      <w:bookmarkStart w:id="5" w:name="O_953215"/>
      <w:bookmarkEnd w:id="5"/>
      <w:r w:rsidRPr="00B5107D">
        <w:t>Elements and Performance Criteria</w:t>
      </w:r>
    </w:p>
    <w:tbl>
      <w:tblPr>
        <w:tblW w:w="9639" w:type="dxa"/>
        <w:tblLayout w:type="fixed"/>
        <w:tblCellMar>
          <w:left w:w="62" w:type="dxa"/>
          <w:right w:w="62" w:type="dxa"/>
        </w:tblCellMar>
        <w:tblLook w:val="0000"/>
      </w:tblPr>
      <w:tblGrid>
        <w:gridCol w:w="2531"/>
        <w:gridCol w:w="7108"/>
      </w:tblGrid>
      <w:tr w:rsidTr="0047413B">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5107D" w:rsidP="00B5107D">
            <w:pPr>
              <w:pStyle w:val="BodyText"/>
            </w:pPr>
            <w:r w:rsidRPr="00B5107D">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5107D">
            <w:pPr>
              <w:pStyle w:val="BodyText"/>
              <w:rPr>
                <w:lang w:val="en-NZ"/>
              </w:rPr>
            </w:pPr>
            <w:r w:rsidRPr="00B5107D">
              <w:rPr>
                <w:rStyle w:val="SpecialBold"/>
              </w:rPr>
              <w:t>Performance Criteria</w:t>
            </w:r>
          </w:p>
        </w:tc>
      </w:tr>
      <w:tr w:rsidTr="0047413B">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5107D" w:rsidP="00B5107D">
            <w:pPr>
              <w:pStyle w:val="BodyText"/>
            </w:pPr>
            <w:r w:rsidRPr="00B5107D">
              <w:rPr>
                <w:rStyle w:val="Emphasis"/>
              </w:rPr>
              <w:t>Elements describe the essential 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5107D">
            <w:pPr>
              <w:pStyle w:val="BodyText"/>
              <w:rPr>
                <w:lang w:val="en-NZ"/>
              </w:rPr>
            </w:pPr>
            <w:r w:rsidRPr="00B5107D">
              <w:rPr>
                <w:rStyle w:val="Emphasis"/>
              </w:rPr>
              <w:t>Performance criteria describe the performance needed to demonstrate achievement of the element.</w:t>
            </w:r>
          </w:p>
        </w:tc>
      </w:tr>
      <w:tr w:rsidTr="0047413B">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107D">
            <w:pPr>
              <w:pStyle w:val="BodyText"/>
              <w:rPr>
                <w:lang w:val="en-NZ"/>
              </w:rPr>
            </w:pPr>
            <w:r w:rsidRPr="00B5107D">
              <w:t>1. Determine job requirements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107D" w:rsidP="00B5107D">
            <w:pPr>
              <w:pStyle w:val="BodyText"/>
            </w:pPr>
            <w:r w:rsidRPr="00B5107D">
              <w:t>1.1 Follow standard operating procedures (SOPs)</w:t>
            </w:r>
          </w:p>
          <w:p w:rsidR="00000000" w:rsidRPr="00B5107D" w:rsidP="00B5107D">
            <w:pPr>
              <w:pStyle w:val="BodyText"/>
            </w:pPr>
            <w:r w:rsidRPr="00B5107D">
              <w:t>1.2 Comply with work health and safety (WHS) requirements at all times</w:t>
            </w:r>
          </w:p>
          <w:p w:rsidR="00000000" w:rsidRPr="00B5107D" w:rsidP="00B5107D">
            <w:pPr>
              <w:pStyle w:val="BodyText"/>
            </w:pPr>
            <w:r w:rsidRPr="00B5107D">
              <w:t>1.3 Assess</w:t>
            </w:r>
            <w:r w:rsidRPr="00B5107D">
              <w:t xml:space="preserve"> servicing licensee</w:t>
            </w:r>
            <w:r>
              <w:t>’</w:t>
            </w:r>
            <w:r w:rsidRPr="00B5107D">
              <w:t>s documentation for compliance with organisational requirements</w:t>
            </w:r>
          </w:p>
          <w:p w:rsidR="00000000" w:rsidP="00B5107D">
            <w:pPr>
              <w:pStyle w:val="BodyText"/>
              <w:rPr>
                <w:lang w:val="en-NZ"/>
              </w:rPr>
            </w:pPr>
            <w:r w:rsidRPr="00B5107D">
              <w:t>1.4 Generate a list of measuring instruments to be audited using organisational procedures</w:t>
            </w:r>
          </w:p>
        </w:tc>
      </w:tr>
      <w:tr w:rsidTr="0047413B">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107D">
            <w:pPr>
              <w:pStyle w:val="BodyText"/>
              <w:rPr>
                <w:lang w:val="en-NZ"/>
              </w:rPr>
            </w:pPr>
            <w:r w:rsidRPr="00B5107D">
              <w:t>2. Conduct performance audits on certifiers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107D" w:rsidP="00B5107D">
            <w:pPr>
              <w:pStyle w:val="BodyText"/>
            </w:pPr>
            <w:r w:rsidRPr="00B5107D">
              <w:t>2.1 Perform inspection of measuring instruments to determine compliance in accordance with legislation and organisational procedures</w:t>
            </w:r>
          </w:p>
          <w:p w:rsidR="00000000" w:rsidRPr="00B5107D" w:rsidP="00B5107D">
            <w:pPr>
              <w:pStyle w:val="BodyText"/>
            </w:pPr>
            <w:r w:rsidRPr="00B5107D">
              <w:t>2.2 Assess the certifier</w:t>
            </w:r>
            <w:r>
              <w:t>’</w:t>
            </w:r>
            <w:r w:rsidRPr="00B5107D">
              <w:t>s procedures and documentation to ensure legislative requirements are met</w:t>
            </w:r>
          </w:p>
          <w:p w:rsidR="00000000" w:rsidRPr="00B5107D" w:rsidP="00B5107D">
            <w:pPr>
              <w:pStyle w:val="BodyText"/>
            </w:pPr>
            <w:r w:rsidRPr="00B5107D">
              <w:t>2.3 Record results of au</w:t>
            </w:r>
            <w:r w:rsidRPr="00B5107D">
              <w:t>dit in the organisation</w:t>
            </w:r>
            <w:r>
              <w:t>’</w:t>
            </w:r>
            <w:r w:rsidRPr="00B5107D">
              <w:t>s information system</w:t>
            </w:r>
          </w:p>
          <w:p w:rsidR="00000000" w:rsidP="00B5107D">
            <w:pPr>
              <w:pStyle w:val="BodyText"/>
              <w:rPr>
                <w:lang w:val="en-NZ"/>
              </w:rPr>
            </w:pPr>
            <w:r w:rsidRPr="00B5107D">
              <w:t>2.4 Determine and apply action required to remedy non-compliance</w:t>
            </w:r>
          </w:p>
        </w:tc>
      </w:tr>
      <w:tr w:rsidTr="0047413B">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107D">
            <w:pPr>
              <w:pStyle w:val="BodyText"/>
              <w:rPr>
                <w:lang w:val="en-NZ"/>
              </w:rPr>
            </w:pPr>
            <w:r w:rsidRPr="00B5107D">
              <w:t>3. Examine public weighbridge licensee</w:t>
            </w:r>
            <w:r>
              <w:t>’</w:t>
            </w:r>
            <w:r w:rsidRPr="00B5107D">
              <w:t>s operations for compliance with legislation</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107D" w:rsidP="00B5107D">
            <w:pPr>
              <w:pStyle w:val="BodyText"/>
            </w:pPr>
            <w:r w:rsidRPr="00B5107D">
              <w:t>3.1 Assess licensee</w:t>
            </w:r>
            <w:r>
              <w:t>’</w:t>
            </w:r>
            <w:r w:rsidRPr="00B5107D">
              <w:t>s documentation for compliance with legis</w:t>
            </w:r>
            <w:r w:rsidRPr="00B5107D">
              <w:t>lation and organisational requirements</w:t>
            </w:r>
          </w:p>
          <w:p w:rsidR="00000000" w:rsidRPr="00B5107D" w:rsidP="00B5107D">
            <w:pPr>
              <w:pStyle w:val="BodyText"/>
            </w:pPr>
            <w:r w:rsidRPr="00B5107D">
              <w:t>3.2 Observe the operator</w:t>
            </w:r>
            <w:r>
              <w:t>’</w:t>
            </w:r>
            <w:r w:rsidRPr="00B5107D">
              <w:t>s ability to undertake public weighbridge duties for compliance with legislation</w:t>
            </w:r>
          </w:p>
          <w:p w:rsidR="00000000" w:rsidRPr="00B5107D" w:rsidP="00B5107D">
            <w:pPr>
              <w:pStyle w:val="BodyText"/>
            </w:pPr>
            <w:r w:rsidRPr="00B5107D">
              <w:t>3.3 Determine and apply action required to remedy non-compliance</w:t>
            </w:r>
          </w:p>
        </w:tc>
      </w:tr>
    </w:tbl>
    <w:p w:rsidR="0047413B" w:rsidP="00B5107D">
      <w:pPr>
        <w:pStyle w:val="BodyText"/>
      </w:pPr>
    </w:p>
    <w:p w:rsidR="0047413B" w:rsidP="00B5107D">
      <w:pPr>
        <w:pStyle w:val="BodyText"/>
      </w:pPr>
    </w:p>
    <w:p w:rsidR="00000000" w:rsidRPr="00B5107D" w:rsidP="00B5107D">
      <w:pPr>
        <w:pStyle w:val="Heading1"/>
      </w:pPr>
      <w:bookmarkStart w:id="6" w:name="O_953214"/>
      <w:bookmarkEnd w:id="6"/>
      <w:r w:rsidRPr="00B5107D">
        <w:t>Foundation Skills</w:t>
      </w:r>
    </w:p>
    <w:p w:rsidR="00000000" w:rsidRPr="00B5107D" w:rsidP="0047413B">
      <w:pPr>
        <w:pStyle w:val="BodyText"/>
      </w:pPr>
      <w:r w:rsidRPr="00B5107D">
        <w:t>This sec</w:t>
      </w:r>
      <w:r w:rsidRPr="00B5107D">
        <w:t>tion describes those language, literacy, numeracy and employment skills that are essential to performance.</w:t>
      </w:r>
    </w:p>
    <w:p w:rsidR="0047413B" w:rsidP="0047413B">
      <w:pPr>
        <w:pStyle w:val="BodyText"/>
      </w:pPr>
      <w:r w:rsidRPr="00B5107D">
        <w:t>Foundation skills essential to performance are explicit in the performance criteria of this unit of competency.</w:t>
      </w:r>
    </w:p>
    <w:p w:rsidR="00000000" w:rsidRPr="00B5107D" w:rsidP="00B5107D">
      <w:pPr>
        <w:pStyle w:val="Heading1"/>
      </w:pPr>
      <w:bookmarkStart w:id="7" w:name="O_953213"/>
      <w:bookmarkEnd w:id="7"/>
      <w:r w:rsidRPr="00B5107D">
        <w:t>Range of Conditions</w:t>
      </w:r>
    </w:p>
    <w:tbl>
      <w:tblPr>
        <w:tblW w:w="9638" w:type="dxa"/>
        <w:tblLayout w:type="fixed"/>
        <w:tblCellMar>
          <w:left w:w="62" w:type="dxa"/>
          <w:right w:w="62" w:type="dxa"/>
        </w:tblCellMar>
        <w:tblLook w:val="0000"/>
      </w:tblPr>
      <w:tblGrid>
        <w:gridCol w:w="2758"/>
        <w:gridCol w:w="6880"/>
      </w:tblGrid>
      <w:tr w:rsidTr="00B5107D">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107D">
            <w:pPr>
              <w:pStyle w:val="BodyText"/>
              <w:rPr>
                <w:lang w:val="en-NZ"/>
              </w:rPr>
            </w:pPr>
            <w:r w:rsidRPr="00B5107D">
              <w:t>This field allows for different work environments and conditions that may affect performance. Essential operating conditions that may be present (depending on the work situation, needs of the candidate, accessibility of the item, and local industry and re</w:t>
            </w:r>
            <w:r w:rsidRPr="00B5107D">
              <w:t>gional contexts) are included.</w:t>
            </w:r>
          </w:p>
        </w:tc>
      </w:tr>
      <w:tr w:rsidTr="00B5107D">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107D">
            <w:pPr>
              <w:pStyle w:val="BodyText"/>
              <w:rPr>
                <w:lang w:val="en-NZ"/>
              </w:rPr>
            </w:pPr>
            <w:r w:rsidRPr="00B5107D">
              <w:t>Reference materials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107D" w:rsidP="00B5107D">
            <w:pPr>
              <w:pStyle w:val="ListBullet"/>
            </w:pPr>
            <w:r w:rsidRPr="00B5107D">
              <w:t>National Measurement Institute (NMI) Certificates of Approval</w:t>
            </w:r>
          </w:p>
          <w:p w:rsidR="00000000" w:rsidRPr="00B5107D" w:rsidP="00B5107D">
            <w:pPr>
              <w:pStyle w:val="ListBullet"/>
            </w:pPr>
            <w:r w:rsidRPr="00B5107D">
              <w:t>uniform test procedures</w:t>
            </w:r>
          </w:p>
          <w:p w:rsidR="00000000" w:rsidRPr="00B5107D" w:rsidP="00B5107D">
            <w:pPr>
              <w:pStyle w:val="ListBullet"/>
            </w:pPr>
            <w:r w:rsidRPr="00B5107D">
              <w:t>organisational procedures and guidelines</w:t>
            </w:r>
          </w:p>
          <w:p w:rsidR="00000000" w:rsidP="00B5107D">
            <w:pPr>
              <w:pStyle w:val="ListBullet"/>
              <w:rPr>
                <w:lang w:val="en-NZ"/>
              </w:rPr>
            </w:pPr>
            <w:r w:rsidRPr="00B5107D">
              <w:t>inspector handbook.</w:t>
            </w:r>
          </w:p>
        </w:tc>
      </w:tr>
      <w:tr w:rsidTr="00B5107D">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107D">
            <w:pPr>
              <w:pStyle w:val="BodyText"/>
              <w:rPr>
                <w:lang w:val="en-NZ"/>
              </w:rPr>
            </w:pPr>
            <w:r w:rsidRPr="00B5107D">
              <w:t xml:space="preserve">WHS considerations include one or more of the following: </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107D" w:rsidP="00B5107D">
            <w:pPr>
              <w:pStyle w:val="ListBullet"/>
            </w:pPr>
            <w:r w:rsidRPr="00B5107D">
              <w:t>storage and transportation of test equipment</w:t>
            </w:r>
          </w:p>
          <w:p w:rsidR="00000000" w:rsidRPr="00B5107D" w:rsidP="00B5107D">
            <w:pPr>
              <w:pStyle w:val="ListBullet"/>
            </w:pPr>
            <w:r w:rsidRPr="00B5107D">
              <w:t>site/premises conditions</w:t>
            </w:r>
          </w:p>
          <w:p w:rsidR="00000000" w:rsidRPr="00B5107D" w:rsidP="00B5107D">
            <w:pPr>
              <w:pStyle w:val="ListBullet"/>
            </w:pPr>
            <w:r w:rsidRPr="00B5107D">
              <w:t>specific safety equipment and clothing</w:t>
            </w:r>
          </w:p>
          <w:p w:rsidR="00000000" w:rsidP="00B5107D">
            <w:pPr>
              <w:pStyle w:val="ListBullet"/>
              <w:rPr>
                <w:lang w:val="en-NZ"/>
              </w:rPr>
            </w:pPr>
            <w:r w:rsidRPr="00B5107D">
              <w:t>manual handling techniques.</w:t>
            </w:r>
          </w:p>
        </w:tc>
      </w:tr>
      <w:tr w:rsidTr="00B5107D">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107D">
            <w:pPr>
              <w:pStyle w:val="BodyText"/>
              <w:rPr>
                <w:lang w:val="en-NZ"/>
              </w:rPr>
            </w:pPr>
            <w:r w:rsidRPr="00B5107D">
              <w:t>Legislation and organisational policies/procedures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107D" w:rsidP="00B5107D">
            <w:pPr>
              <w:pStyle w:val="ListBullet"/>
            </w:pPr>
            <w:r w:rsidRPr="00B5107D">
              <w:t>enabling legislation</w:t>
            </w:r>
          </w:p>
          <w:p w:rsidR="00000000" w:rsidRPr="00B5107D" w:rsidP="00B5107D">
            <w:pPr>
              <w:pStyle w:val="ListBullet"/>
            </w:pPr>
            <w:r w:rsidRPr="00B5107D">
              <w:t xml:space="preserve">WHS </w:t>
            </w:r>
          </w:p>
          <w:p w:rsidR="00000000" w:rsidRPr="00B5107D" w:rsidP="00B5107D">
            <w:pPr>
              <w:pStyle w:val="ListBullet"/>
            </w:pPr>
            <w:r w:rsidRPr="00B5107D">
              <w:t>organisational policies and procedures</w:t>
            </w:r>
          </w:p>
          <w:p w:rsidR="00000000" w:rsidRPr="00B5107D" w:rsidP="00B5107D">
            <w:pPr>
              <w:pStyle w:val="ListBullet"/>
            </w:pPr>
            <w:r w:rsidRPr="00B5107D">
              <w:t>licensing conditions</w:t>
            </w:r>
          </w:p>
          <w:p w:rsidR="00000000" w:rsidP="00B5107D">
            <w:pPr>
              <w:pStyle w:val="ListBullet"/>
              <w:rPr>
                <w:lang w:val="en-NZ"/>
              </w:rPr>
            </w:pPr>
            <w:r w:rsidRPr="00B5107D">
              <w:t>enforcement policies.</w:t>
            </w:r>
          </w:p>
        </w:tc>
      </w:tr>
      <w:tr w:rsidTr="00B5107D">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107D">
            <w:pPr>
              <w:pStyle w:val="BodyText"/>
              <w:rPr>
                <w:lang w:val="en-NZ"/>
              </w:rPr>
            </w:pPr>
            <w:r w:rsidRPr="00B5107D">
              <w:t>Documentation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107D" w:rsidP="00B5107D">
            <w:pPr>
              <w:pStyle w:val="ListBullet"/>
            </w:pPr>
            <w:r w:rsidRPr="00B5107D">
              <w:t>app</w:t>
            </w:r>
            <w:r w:rsidRPr="00B5107D">
              <w:t>lication forms</w:t>
            </w:r>
          </w:p>
          <w:p w:rsidR="00000000" w:rsidRPr="00B5107D" w:rsidP="00B5107D">
            <w:pPr>
              <w:pStyle w:val="ListBullet"/>
            </w:pPr>
            <w:r w:rsidRPr="00B5107D">
              <w:t>certification forms</w:t>
            </w:r>
          </w:p>
          <w:p w:rsidR="00000000" w:rsidRPr="00B5107D" w:rsidP="00B5107D">
            <w:pPr>
              <w:pStyle w:val="ListBullet"/>
            </w:pPr>
            <w:r w:rsidRPr="00B5107D">
              <w:t>non-compliance forms</w:t>
            </w:r>
          </w:p>
          <w:p w:rsidR="00000000" w:rsidRPr="00B5107D" w:rsidP="00B5107D">
            <w:pPr>
              <w:pStyle w:val="ListBullet"/>
            </w:pPr>
            <w:r w:rsidRPr="00B5107D">
              <w:t>public weighbridge tickets</w:t>
            </w:r>
          </w:p>
          <w:p w:rsidR="00000000" w:rsidRPr="00B5107D" w:rsidP="00B5107D">
            <w:pPr>
              <w:pStyle w:val="ListBullet"/>
            </w:pPr>
            <w:r w:rsidRPr="00B5107D">
              <w:t>documents as specified by legislation</w:t>
            </w:r>
          </w:p>
          <w:p w:rsidR="00000000" w:rsidRPr="00B5107D" w:rsidP="00B5107D">
            <w:pPr>
              <w:pStyle w:val="ListBullet"/>
            </w:pPr>
            <w:r w:rsidRPr="00B5107D">
              <w:t>educational material/brochures</w:t>
            </w:r>
          </w:p>
          <w:p w:rsidR="00000000" w:rsidRPr="00B5107D" w:rsidP="00B5107D">
            <w:pPr>
              <w:pStyle w:val="ListBullet"/>
            </w:pPr>
            <w:r w:rsidRPr="00B5107D">
              <w:t>batch test histograms.</w:t>
            </w:r>
          </w:p>
        </w:tc>
      </w:tr>
    </w:tbl>
    <w:p w:rsidR="0047413B" w:rsidP="00B5107D">
      <w:pPr>
        <w:pStyle w:val="BodyText"/>
      </w:pPr>
    </w:p>
    <w:p w:rsidR="0047413B" w:rsidP="00B5107D">
      <w:pPr>
        <w:pStyle w:val="BodyText"/>
      </w:pPr>
    </w:p>
    <w:p w:rsidR="00000000" w:rsidRPr="00B5107D" w:rsidP="00B5107D">
      <w:pPr>
        <w:pStyle w:val="Heading1"/>
      </w:pPr>
      <w:bookmarkStart w:id="8" w:name="O_953212"/>
      <w:bookmarkEnd w:id="8"/>
      <w:r w:rsidRPr="00B5107D">
        <w:t>Unit Mapping Information</w:t>
      </w:r>
    </w:p>
    <w:p w:rsidR="0047413B" w:rsidP="0047413B">
      <w:pPr>
        <w:pStyle w:val="BodyText"/>
      </w:pPr>
      <w:r w:rsidRPr="00B5107D">
        <w:t>Release 1. Supersedes and is equivalent to MEM15021C Conduct audits of servicing licensees and public weighbridge licensees.</w:t>
      </w:r>
    </w:p>
    <w:p w:rsidR="00000000" w:rsidRPr="00B5107D" w:rsidP="00B5107D">
      <w:pPr>
        <w:pStyle w:val="Heading1"/>
      </w:pPr>
      <w:bookmarkStart w:id="9" w:name="O_953205"/>
      <w:bookmarkEnd w:id="9"/>
      <w:r w:rsidRPr="00B5107D">
        <w:t>Links</w:t>
      </w:r>
    </w:p>
    <w:p w:rsidR="00000000" w:rsidRPr="00B5107D" w:rsidP="0047413B">
      <w:pPr>
        <w:pStyle w:val="BodyText"/>
      </w:pPr>
      <w:r w:rsidRPr="00B5107D">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5B12A8">
        <w:rPr>
          <w:rStyle w:val="Hyperlink"/>
        </w:rPr>
        <w:t>https://vetnet.gov.au/Pages/TrainingDocs.aspx?q=b7050d37-5fd0-4740-8f7d-3b7a49c10bb2</w:t>
      </w:r>
      <w:r>
        <w:fldChar w:fldCharType="end"/>
      </w:r>
    </w:p>
    <w:p w:rsidR="00000000" w:rsidRPr="00B5107D" w:rsidP="00B5107D"/>
    <w:sectPr w:rsidSect="00B5107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07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07D" w:rsidRPr="0047413B" w:rsidP="0047413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07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413B" w:rsidP="00B5107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7413B" w:rsidP="00B5107D">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7413B" w:rsidP="00B5107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07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413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5107D" w:rsidRPr="0047413B" w:rsidP="0047413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07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413B" w:rsidRPr="002D2AF8" w:rsidP="00B5107D">
    <w:pPr>
      <w:pStyle w:val="Header"/>
      <w:framePr w:wrap="around"/>
    </w:pPr>
    <w:r>
      <w:fldChar w:fldCharType="begin"/>
    </w:r>
    <w:r>
      <w:instrText xml:space="preserve"> TITLE   \* MERGEFORMAT </w:instrText>
    </w:r>
    <w:r>
      <w:fldChar w:fldCharType="separate"/>
    </w:r>
    <w:r>
      <w:t>MEM15021 Conduct audits of servicing licensees and public weighbridge licensees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47413B" w:rsidP="00B5107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0C836C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D3EE0F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107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5107D"/>
    <w:pPr>
      <w:spacing w:before="360" w:after="60"/>
      <w:outlineLvl w:val="0"/>
    </w:pPr>
    <w:rPr>
      <w:sz w:val="32"/>
    </w:rPr>
  </w:style>
  <w:style w:type="paragraph" w:styleId="Heading2">
    <w:name w:val="heading 2"/>
    <w:basedOn w:val="HeadingBase"/>
    <w:next w:val="BodyText"/>
    <w:link w:val="Heading2Char"/>
    <w:qFormat/>
    <w:rsid w:val="00B5107D"/>
    <w:pPr>
      <w:keepLines/>
      <w:spacing w:before="240" w:after="120"/>
      <w:outlineLvl w:val="1"/>
    </w:pPr>
    <w:rPr>
      <w:sz w:val="28"/>
      <w:szCs w:val="40"/>
    </w:rPr>
  </w:style>
  <w:style w:type="paragraph" w:styleId="Heading3">
    <w:name w:val="heading 3"/>
    <w:basedOn w:val="HeadingBase"/>
    <w:next w:val="BodyText"/>
    <w:link w:val="Heading3Char"/>
    <w:qFormat/>
    <w:rsid w:val="00B5107D"/>
    <w:pPr>
      <w:spacing w:before="180" w:after="120"/>
      <w:outlineLvl w:val="2"/>
    </w:pPr>
    <w:rPr>
      <w:spacing w:val="-10"/>
      <w:kern w:val="32"/>
    </w:rPr>
  </w:style>
  <w:style w:type="paragraph" w:styleId="Heading4">
    <w:name w:val="heading 4"/>
    <w:basedOn w:val="HeadingBase"/>
    <w:next w:val="BodyText"/>
    <w:link w:val="Heading4Char"/>
    <w:qFormat/>
    <w:rsid w:val="00B5107D"/>
    <w:pPr>
      <w:spacing w:before="160" w:after="120"/>
      <w:outlineLvl w:val="3"/>
    </w:pPr>
    <w:rPr>
      <w:sz w:val="22"/>
    </w:rPr>
  </w:style>
  <w:style w:type="paragraph" w:styleId="Heading5">
    <w:name w:val="heading 5"/>
    <w:basedOn w:val="HeadingBase"/>
    <w:next w:val="Normal"/>
    <w:link w:val="Heading5Char"/>
    <w:qFormat/>
    <w:rsid w:val="00B5107D"/>
    <w:pPr>
      <w:spacing w:before="80"/>
      <w:outlineLvl w:val="4"/>
    </w:pPr>
    <w:rPr>
      <w:color w:val="918585"/>
      <w:sz w:val="20"/>
    </w:rPr>
  </w:style>
  <w:style w:type="paragraph" w:styleId="Heading6">
    <w:name w:val="heading 6"/>
    <w:basedOn w:val="HeadingBase"/>
    <w:next w:val="Normal"/>
    <w:link w:val="Heading6Char"/>
    <w:qFormat/>
    <w:rsid w:val="00B5107D"/>
    <w:pPr>
      <w:spacing w:before="60"/>
      <w:outlineLvl w:val="5"/>
    </w:pPr>
    <w:rPr>
      <w:color w:val="918585"/>
      <w:sz w:val="20"/>
    </w:rPr>
  </w:style>
  <w:style w:type="paragraph" w:styleId="Heading7">
    <w:name w:val="heading 7"/>
    <w:basedOn w:val="Normal"/>
    <w:next w:val="Normal"/>
    <w:link w:val="Heading7Char"/>
    <w:qFormat/>
    <w:rsid w:val="00B5107D"/>
    <w:pPr>
      <w:ind w:left="720"/>
      <w:outlineLvl w:val="6"/>
    </w:pPr>
    <w:rPr>
      <w:i/>
    </w:rPr>
  </w:style>
  <w:style w:type="paragraph" w:styleId="Heading8">
    <w:name w:val="heading 8"/>
    <w:basedOn w:val="Normal"/>
    <w:next w:val="Normal"/>
    <w:link w:val="Heading8Char"/>
    <w:qFormat/>
    <w:rsid w:val="00B5107D"/>
    <w:pPr>
      <w:ind w:left="720"/>
      <w:outlineLvl w:val="7"/>
    </w:pPr>
    <w:rPr>
      <w:i/>
    </w:rPr>
  </w:style>
  <w:style w:type="paragraph" w:styleId="Heading9">
    <w:name w:val="heading 9"/>
    <w:basedOn w:val="Normal"/>
    <w:next w:val="Normal"/>
    <w:link w:val="Heading9Char"/>
    <w:qFormat/>
    <w:rsid w:val="00B5107D"/>
    <w:pPr>
      <w:ind w:left="720"/>
      <w:outlineLvl w:val="8"/>
    </w:pPr>
    <w:rPr>
      <w:i/>
    </w:rPr>
  </w:style>
  <w:style w:type="character" w:default="1" w:styleId="DefaultParagraphFont">
    <w:name w:val="Default Paragraph Font"/>
    <w:uiPriority w:val="1"/>
    <w:unhideWhenUsed/>
    <w:rsid w:val="00B5107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5107D"/>
  </w:style>
  <w:style w:type="character" w:customStyle="1" w:styleId="Heading1Char">
    <w:name w:val="Heading 1 Char"/>
    <w:basedOn w:val="DefaultParagraphFont"/>
    <w:link w:val="Heading1"/>
    <w:rsid w:val="00B5107D"/>
    <w:rPr>
      <w:rFonts w:ascii="Times New Roman" w:eastAsia="Times New Roman" w:hAnsi="Times New Roman" w:cs="Times New Roman"/>
      <w:b/>
      <w:sz w:val="32"/>
      <w:szCs w:val="20"/>
      <w:lang w:eastAsia="en-US"/>
    </w:rPr>
  </w:style>
  <w:style w:type="paragraph" w:styleId="BodyText">
    <w:name w:val="Body Text"/>
    <w:basedOn w:val="Normal"/>
    <w:link w:val="BodyTextChar"/>
    <w:rsid w:val="00B5107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5107D"/>
    <w:rPr>
      <w:rFonts w:ascii="Times New Roman" w:eastAsia="Times New Roman" w:hAnsi="Times New Roman" w:cs="Times New Roman"/>
      <w:sz w:val="24"/>
      <w:lang w:eastAsia="en-US"/>
    </w:rPr>
  </w:style>
  <w:style w:type="paragraph" w:styleId="ListBullet">
    <w:name w:val="List Bullet"/>
    <w:basedOn w:val="List"/>
    <w:rsid w:val="00B5107D"/>
    <w:pPr>
      <w:numPr>
        <w:numId w:val="11"/>
      </w:numPr>
      <w:tabs>
        <w:tab w:val="clear" w:pos="340"/>
      </w:tabs>
      <w:spacing w:before="40" w:after="40"/>
    </w:pPr>
  </w:style>
  <w:style w:type="character" w:customStyle="1" w:styleId="SpecialBold">
    <w:name w:val="Special Bold"/>
    <w:basedOn w:val="DefaultParagraphFont"/>
    <w:rsid w:val="00B5107D"/>
    <w:rPr>
      <w:b/>
      <w:spacing w:val="0"/>
    </w:rPr>
  </w:style>
  <w:style w:type="character" w:styleId="Emphasis">
    <w:name w:val="Emphasis"/>
    <w:basedOn w:val="DefaultParagraphFont"/>
    <w:qFormat/>
    <w:rsid w:val="00B5107D"/>
    <w:rPr>
      <w:i/>
    </w:rPr>
  </w:style>
  <w:style w:type="paragraph" w:customStyle="1" w:styleId="SuperHeading">
    <w:name w:val="SuperHeading"/>
    <w:basedOn w:val="Normal"/>
    <w:rsid w:val="00B5107D"/>
    <w:pPr>
      <w:spacing w:before="240" w:after="120"/>
      <w:outlineLvl w:val="0"/>
    </w:pPr>
    <w:rPr>
      <w:rFonts w:ascii="Times New Roman" w:hAnsi="Times New Roman"/>
      <w:b/>
      <w:sz w:val="32"/>
    </w:rPr>
  </w:style>
  <w:style w:type="paragraph" w:customStyle="1" w:styleId="AllowPageBreak">
    <w:name w:val="AllowPageBreak"/>
    <w:rsid w:val="00B5107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5107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5107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5107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5107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5107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5107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5107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5107D"/>
    <w:rPr>
      <w:rFonts w:ascii="Courier New" w:eastAsia="Times New Roman" w:hAnsi="Courier New" w:cs="Times New Roman"/>
      <w:i/>
      <w:szCs w:val="20"/>
      <w:lang w:eastAsia="en-US"/>
    </w:rPr>
  </w:style>
  <w:style w:type="paragraph" w:customStyle="1" w:styleId="HeadingBase">
    <w:name w:val="Heading Base"/>
    <w:rsid w:val="00B5107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5107D"/>
    <w:pPr>
      <w:tabs>
        <w:tab w:val="right" w:leader="dot" w:pos="9072"/>
      </w:tabs>
      <w:ind w:left="567"/>
    </w:pPr>
    <w:rPr>
      <w:szCs w:val="22"/>
    </w:rPr>
  </w:style>
  <w:style w:type="paragraph" w:customStyle="1" w:styleId="TOCBase">
    <w:name w:val="TOC Base"/>
    <w:rsid w:val="00B5107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5107D"/>
    <w:pPr>
      <w:tabs>
        <w:tab w:val="right" w:leader="dot" w:pos="9072"/>
      </w:tabs>
      <w:spacing w:before="40" w:after="40"/>
      <w:ind w:left="284"/>
    </w:pPr>
    <w:rPr>
      <w:rFonts w:ascii="Times New Roman" w:hAnsi="Times New Roman"/>
    </w:rPr>
  </w:style>
  <w:style w:type="paragraph" w:styleId="TOC1">
    <w:name w:val="toc 1"/>
    <w:basedOn w:val="TOCBase"/>
    <w:next w:val="Normal"/>
    <w:rsid w:val="00B5107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5107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5107D"/>
    <w:rPr>
      <w:rFonts w:ascii="Times New Roman" w:eastAsia="Times New Roman" w:hAnsi="Times New Roman" w:cs="Times New Roman"/>
      <w:sz w:val="16"/>
      <w:lang w:eastAsia="en-US"/>
    </w:rPr>
  </w:style>
  <w:style w:type="paragraph" w:styleId="Title">
    <w:name w:val="Title"/>
    <w:basedOn w:val="HeadingBase"/>
    <w:link w:val="TitleChar"/>
    <w:qFormat/>
    <w:rsid w:val="00B5107D"/>
    <w:pPr>
      <w:spacing w:before="5040"/>
      <w:jc w:val="center"/>
    </w:pPr>
    <w:rPr>
      <w:sz w:val="48"/>
      <w:szCs w:val="72"/>
      <w:lang w:val="en-US"/>
    </w:rPr>
  </w:style>
  <w:style w:type="character" w:customStyle="1" w:styleId="TitleChar">
    <w:name w:val="Title Char"/>
    <w:basedOn w:val="DefaultParagraphFont"/>
    <w:link w:val="Title"/>
    <w:rsid w:val="00B5107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5107D"/>
    <w:pPr>
      <w:tabs>
        <w:tab w:val="left" w:pos="3600"/>
        <w:tab w:val="left" w:pos="3958"/>
      </w:tabs>
    </w:pPr>
  </w:style>
  <w:style w:type="paragraph" w:styleId="List">
    <w:name w:val="List"/>
    <w:basedOn w:val="BodyText"/>
    <w:next w:val="BodyText"/>
    <w:rsid w:val="00B5107D"/>
    <w:pPr>
      <w:tabs>
        <w:tab w:val="left" w:pos="340"/>
      </w:tabs>
      <w:spacing w:before="60" w:after="60"/>
      <w:ind w:left="340" w:hanging="340"/>
    </w:pPr>
  </w:style>
  <w:style w:type="paragraph" w:customStyle="1" w:styleId="Note">
    <w:name w:val="Note"/>
    <w:basedOn w:val="BodyText"/>
    <w:rsid w:val="00B5107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5107D"/>
    <w:pPr>
      <w:framePr w:wrap="auto" w:hAnchor="text" w:y="6049"/>
    </w:pPr>
    <w:rPr>
      <w:color w:val="000000"/>
      <w:sz w:val="40"/>
    </w:rPr>
  </w:style>
  <w:style w:type="paragraph" w:customStyle="1" w:styleId="TOCTitle">
    <w:name w:val="TOCTitle"/>
    <w:basedOn w:val="Heading1"/>
    <w:rsid w:val="00B5107D"/>
    <w:pPr>
      <w:spacing w:after="240"/>
      <w:jc w:val="center"/>
      <w:outlineLvl w:val="9"/>
    </w:pPr>
    <w:rPr>
      <w:caps/>
    </w:rPr>
  </w:style>
  <w:style w:type="paragraph" w:customStyle="1" w:styleId="Version">
    <w:name w:val="Version"/>
    <w:rsid w:val="00B5107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5107D"/>
    <w:pPr>
      <w:numPr>
        <w:numId w:val="12"/>
      </w:numPr>
      <w:tabs>
        <w:tab w:val="clear" w:pos="680"/>
      </w:tabs>
    </w:pPr>
  </w:style>
  <w:style w:type="paragraph" w:styleId="Index1">
    <w:name w:val="index 1"/>
    <w:basedOn w:val="Normal"/>
    <w:next w:val="Normal"/>
    <w:semiHidden/>
    <w:rsid w:val="00B5107D"/>
    <w:pPr>
      <w:keepNext w:val="0"/>
      <w:tabs>
        <w:tab w:val="right" w:pos="4176"/>
      </w:tabs>
      <w:ind w:left="198" w:hanging="198"/>
    </w:pPr>
    <w:rPr>
      <w:rFonts w:ascii="Garamond" w:hAnsi="Garamond"/>
    </w:rPr>
  </w:style>
  <w:style w:type="paragraph" w:styleId="IndexHeading">
    <w:name w:val="index heading"/>
    <w:basedOn w:val="Normal"/>
    <w:next w:val="Index1"/>
    <w:semiHidden/>
    <w:rsid w:val="00B5107D"/>
    <w:pPr>
      <w:spacing w:before="120" w:after="120"/>
    </w:pPr>
    <w:rPr>
      <w:rFonts w:ascii="Arial" w:hAnsi="Arial"/>
      <w:b/>
      <w:color w:val="918585"/>
      <w:sz w:val="24"/>
    </w:rPr>
  </w:style>
  <w:style w:type="paragraph" w:styleId="Header">
    <w:name w:val="header"/>
    <w:basedOn w:val="Normal"/>
    <w:link w:val="HeaderChar"/>
    <w:rsid w:val="00B5107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5107D"/>
    <w:rPr>
      <w:rFonts w:ascii="Times New Roman" w:eastAsia="Times New Roman" w:hAnsi="Times New Roman" w:cs="Times New Roman"/>
      <w:sz w:val="16"/>
      <w:szCs w:val="20"/>
      <w:lang w:val="en-GB" w:eastAsia="en-US"/>
    </w:rPr>
  </w:style>
  <w:style w:type="paragraph" w:customStyle="1" w:styleId="Chapter">
    <w:name w:val="Chapter"/>
    <w:basedOn w:val="Normal"/>
    <w:rsid w:val="00B5107D"/>
    <w:pPr>
      <w:spacing w:before="240"/>
    </w:pPr>
    <w:rPr>
      <w:rFonts w:ascii="Times New Roman" w:hAnsi="Times New Roman"/>
      <w:smallCaps/>
      <w:spacing w:val="80"/>
      <w:sz w:val="28"/>
    </w:rPr>
  </w:style>
  <w:style w:type="paragraph" w:customStyle="1" w:styleId="InChapter">
    <w:name w:val="InChapter"/>
    <w:basedOn w:val="Heading3"/>
    <w:rsid w:val="00B5107D"/>
    <w:pPr>
      <w:spacing w:after="240"/>
      <w:outlineLvl w:val="9"/>
    </w:pPr>
    <w:rPr>
      <w:noProof/>
    </w:rPr>
  </w:style>
  <w:style w:type="paragraph" w:styleId="Index2">
    <w:name w:val="index 2"/>
    <w:basedOn w:val="Normal"/>
    <w:next w:val="Normal"/>
    <w:semiHidden/>
    <w:rsid w:val="00B5107D"/>
    <w:pPr>
      <w:tabs>
        <w:tab w:val="right" w:pos="4176"/>
      </w:tabs>
      <w:ind w:left="568" w:hanging="284"/>
    </w:pPr>
    <w:rPr>
      <w:rFonts w:ascii="Garamond" w:hAnsi="Garamond"/>
    </w:rPr>
  </w:style>
  <w:style w:type="paragraph" w:customStyle="1" w:styleId="Byline">
    <w:name w:val="Byline"/>
    <w:rsid w:val="00B5107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5107D"/>
    <w:pPr>
      <w:tabs>
        <w:tab w:val="clear" w:pos="3600"/>
        <w:tab w:val="clear" w:pos="3958"/>
      </w:tabs>
      <w:jc w:val="right"/>
    </w:pPr>
  </w:style>
  <w:style w:type="paragraph" w:styleId="Caption">
    <w:name w:val="caption"/>
    <w:basedOn w:val="BodyText"/>
    <w:next w:val="Normal"/>
    <w:qFormat/>
    <w:rsid w:val="00B5107D"/>
    <w:pPr>
      <w:framePr w:w="2268" w:hSpace="181" w:vSpace="181" w:wrap="around" w:vAnchor="text" w:hAnchor="page" w:x="1135" w:y="285" w:anchorLock="1"/>
    </w:pPr>
    <w:rPr>
      <w:i/>
    </w:rPr>
  </w:style>
  <w:style w:type="paragraph" w:customStyle="1" w:styleId="MiniTOCTitle">
    <w:name w:val="MiniTOCTitle"/>
    <w:basedOn w:val="Heading4"/>
    <w:rsid w:val="00B5107D"/>
    <w:pPr>
      <w:spacing w:before="240"/>
      <w:outlineLvl w:val="9"/>
    </w:pPr>
    <w:rPr>
      <w:noProof/>
      <w:sz w:val="24"/>
    </w:rPr>
  </w:style>
  <w:style w:type="paragraph" w:customStyle="1" w:styleId="MiniTOCItem">
    <w:name w:val="MiniTOCItem"/>
    <w:basedOn w:val="ListBullet"/>
    <w:rsid w:val="00B5107D"/>
    <w:pPr>
      <w:numPr>
        <w:numId w:val="0"/>
      </w:numPr>
      <w:tabs>
        <w:tab w:val="right" w:leader="dot" w:pos="6521"/>
      </w:tabs>
      <w:spacing w:before="0" w:after="0"/>
    </w:pPr>
  </w:style>
  <w:style w:type="paragraph" w:customStyle="1" w:styleId="TOFTitle">
    <w:name w:val="TOFTitle"/>
    <w:basedOn w:val="TOCTitle"/>
    <w:rsid w:val="00B5107D"/>
  </w:style>
  <w:style w:type="paragraph" w:styleId="TableofFigures">
    <w:name w:val="table of figures"/>
    <w:basedOn w:val="Normal"/>
    <w:next w:val="Normal"/>
    <w:semiHidden/>
    <w:rsid w:val="00B5107D"/>
    <w:pPr>
      <w:tabs>
        <w:tab w:val="right" w:leader="dot" w:pos="9072"/>
      </w:tabs>
      <w:ind w:left="970" w:hanging="403"/>
    </w:pPr>
    <w:rPr>
      <w:rFonts w:ascii="Times New Roman" w:hAnsi="Times New Roman"/>
      <w:b/>
    </w:rPr>
  </w:style>
  <w:style w:type="paragraph" w:styleId="ListNumber">
    <w:name w:val="List Number"/>
    <w:basedOn w:val="List"/>
    <w:rsid w:val="00B5107D"/>
    <w:pPr>
      <w:numPr>
        <w:numId w:val="14"/>
      </w:numPr>
      <w:tabs>
        <w:tab w:val="clear" w:pos="340"/>
      </w:tabs>
    </w:pPr>
  </w:style>
  <w:style w:type="character" w:customStyle="1" w:styleId="WingdingSymbols">
    <w:name w:val="Wingding Symbols"/>
    <w:rsid w:val="00B5107D"/>
    <w:rPr>
      <w:rFonts w:ascii="Wingdings" w:hAnsi="Wingdings"/>
    </w:rPr>
  </w:style>
  <w:style w:type="paragraph" w:customStyle="1" w:styleId="TableHeading">
    <w:name w:val="Table Heading"/>
    <w:basedOn w:val="HeadingBase"/>
    <w:rsid w:val="00B5107D"/>
    <w:pPr>
      <w:keepLines/>
      <w:pBdr>
        <w:bottom w:val="single" w:sz="6" w:space="1" w:color="918585"/>
      </w:pBdr>
      <w:spacing w:before="240"/>
    </w:pPr>
  </w:style>
  <w:style w:type="character" w:customStyle="1" w:styleId="HotSpot">
    <w:name w:val="HotSpot"/>
    <w:rsid w:val="00B5107D"/>
    <w:rPr>
      <w:color w:val="0033CC"/>
      <w:u w:val="none"/>
    </w:rPr>
  </w:style>
  <w:style w:type="paragraph" w:customStyle="1" w:styleId="BodyTextRight">
    <w:name w:val="Body Text Right"/>
    <w:basedOn w:val="BodyText"/>
    <w:rsid w:val="00B5107D"/>
    <w:pPr>
      <w:spacing w:before="0" w:after="0"/>
      <w:jc w:val="right"/>
    </w:pPr>
  </w:style>
  <w:style w:type="paragraph" w:styleId="Index3">
    <w:name w:val="index 3"/>
    <w:basedOn w:val="ListNumber2"/>
    <w:next w:val="Normal"/>
    <w:semiHidden/>
    <w:rsid w:val="00B5107D"/>
    <w:pPr>
      <w:numPr>
        <w:numId w:val="0"/>
      </w:numPr>
      <w:tabs>
        <w:tab w:val="right" w:leader="dot" w:pos="4176"/>
      </w:tabs>
    </w:pPr>
  </w:style>
  <w:style w:type="paragraph" w:styleId="ListNumber2">
    <w:name w:val="List Number 2"/>
    <w:basedOn w:val="List2"/>
    <w:rsid w:val="00B5107D"/>
    <w:pPr>
      <w:numPr>
        <w:numId w:val="9"/>
      </w:numPr>
      <w:tabs>
        <w:tab w:val="clear" w:pos="1060"/>
      </w:tabs>
    </w:pPr>
  </w:style>
  <w:style w:type="paragraph" w:customStyle="1" w:styleId="MarginNote">
    <w:name w:val="Margin Note"/>
    <w:basedOn w:val="BodyText"/>
    <w:rsid w:val="00B5107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5107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5107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5107D"/>
    <w:rPr>
      <w:sz w:val="32"/>
    </w:rPr>
  </w:style>
  <w:style w:type="paragraph" w:customStyle="1" w:styleId="HeadingProcedure">
    <w:name w:val="Heading Procedure"/>
    <w:basedOn w:val="HeadingBase"/>
    <w:next w:val="Normal"/>
    <w:rsid w:val="00B5107D"/>
    <w:pPr>
      <w:tabs>
        <w:tab w:val="left" w:pos="0"/>
      </w:tabs>
      <w:spacing w:before="120" w:after="60"/>
    </w:pPr>
    <w:rPr>
      <w:i/>
      <w:color w:val="918585"/>
      <w:sz w:val="22"/>
    </w:rPr>
  </w:style>
  <w:style w:type="paragraph" w:customStyle="1" w:styleId="TableBodyText">
    <w:name w:val="Table Body Text"/>
    <w:basedOn w:val="BodyText"/>
    <w:rsid w:val="00B5107D"/>
    <w:pPr>
      <w:spacing w:before="60" w:after="60"/>
    </w:pPr>
  </w:style>
  <w:style w:type="paragraph" w:styleId="ListContinue">
    <w:name w:val="List Continue"/>
    <w:basedOn w:val="List"/>
    <w:rsid w:val="00B5107D"/>
    <w:pPr>
      <w:ind w:firstLine="0"/>
    </w:pPr>
  </w:style>
  <w:style w:type="paragraph" w:customStyle="1" w:styleId="ListNote">
    <w:name w:val="List Note"/>
    <w:basedOn w:val="List"/>
    <w:rsid w:val="00B5107D"/>
    <w:pPr>
      <w:pBdr>
        <w:top w:val="single" w:sz="6" w:space="2" w:color="918585"/>
        <w:bottom w:val="single" w:sz="6" w:space="2" w:color="918585"/>
      </w:pBdr>
      <w:tabs>
        <w:tab w:val="left" w:pos="1021"/>
      </w:tabs>
      <w:ind w:firstLine="0"/>
    </w:pPr>
  </w:style>
  <w:style w:type="paragraph" w:customStyle="1" w:styleId="Warning">
    <w:name w:val="Warning"/>
    <w:basedOn w:val="BodyText"/>
    <w:rsid w:val="00B5107D"/>
    <w:pPr>
      <w:shd w:val="clear" w:color="auto" w:fill="D9D9D9"/>
      <w:tabs>
        <w:tab w:val="left" w:pos="992"/>
      </w:tabs>
      <w:ind w:left="119" w:right="119"/>
    </w:pPr>
    <w:rPr>
      <w:sz w:val="20"/>
    </w:rPr>
  </w:style>
  <w:style w:type="paragraph" w:customStyle="1" w:styleId="MarginIcons">
    <w:name w:val="Margin Icons"/>
    <w:basedOn w:val="BodyText"/>
    <w:rsid w:val="00B5107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5107D"/>
    <w:rPr>
      <w:rFonts w:ascii="Courier New" w:hAnsi="Courier New"/>
    </w:rPr>
  </w:style>
  <w:style w:type="paragraph" w:customStyle="1" w:styleId="NoteBullet">
    <w:name w:val="Note Bullet"/>
    <w:basedOn w:val="Note"/>
    <w:rsid w:val="00B5107D"/>
    <w:pPr>
      <w:tabs>
        <w:tab w:val="clear" w:pos="680"/>
      </w:tabs>
      <w:spacing w:before="60" w:after="60"/>
    </w:pPr>
  </w:style>
  <w:style w:type="paragraph" w:customStyle="1" w:styleId="SubHeading2">
    <w:name w:val="SubHeading2"/>
    <w:basedOn w:val="HeadingBase"/>
    <w:rsid w:val="00B5107D"/>
    <w:pPr>
      <w:spacing w:before="240" w:after="60"/>
    </w:pPr>
    <w:rPr>
      <w:sz w:val="20"/>
    </w:rPr>
  </w:style>
  <w:style w:type="paragraph" w:customStyle="1" w:styleId="SubHeading1">
    <w:name w:val="SubHeading1"/>
    <w:basedOn w:val="HeadingBase"/>
    <w:rsid w:val="00B5107D"/>
    <w:pPr>
      <w:spacing w:before="240" w:after="60"/>
    </w:pPr>
    <w:rPr>
      <w:color w:val="918585"/>
      <w:sz w:val="22"/>
    </w:rPr>
  </w:style>
  <w:style w:type="paragraph" w:customStyle="1" w:styleId="SideHeading">
    <w:name w:val="Side Heading"/>
    <w:basedOn w:val="HeadingBase"/>
    <w:rsid w:val="00B5107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5107D"/>
    <w:pPr>
      <w:numPr>
        <w:numId w:val="10"/>
      </w:numPr>
    </w:pPr>
  </w:style>
  <w:style w:type="paragraph" w:styleId="PlainText">
    <w:name w:val="Plain Text"/>
    <w:basedOn w:val="Normal"/>
    <w:link w:val="PlainTextChar"/>
    <w:rsid w:val="00B5107D"/>
    <w:rPr>
      <w:sz w:val="20"/>
    </w:rPr>
  </w:style>
  <w:style w:type="character" w:customStyle="1" w:styleId="PlainTextChar">
    <w:name w:val="Plain Text Char"/>
    <w:basedOn w:val="DefaultParagraphFont"/>
    <w:link w:val="PlainText"/>
    <w:rsid w:val="00B5107D"/>
    <w:rPr>
      <w:rFonts w:ascii="Courier New" w:eastAsia="Times New Roman" w:hAnsi="Courier New" w:cs="Times New Roman"/>
      <w:sz w:val="20"/>
      <w:szCs w:val="20"/>
      <w:lang w:eastAsia="en-US"/>
    </w:rPr>
  </w:style>
  <w:style w:type="character" w:customStyle="1" w:styleId="MenuOption">
    <w:name w:val="Menu Option"/>
    <w:basedOn w:val="DefaultParagraphFont"/>
    <w:rsid w:val="00B5107D"/>
    <w:rPr>
      <w:b/>
      <w:smallCaps/>
    </w:rPr>
  </w:style>
  <w:style w:type="paragraph" w:customStyle="1" w:styleId="TableListNumber">
    <w:name w:val="Table List Number"/>
    <w:basedOn w:val="ListNumber"/>
    <w:rsid w:val="00B5107D"/>
    <w:pPr>
      <w:numPr>
        <w:numId w:val="0"/>
      </w:numPr>
    </w:pPr>
  </w:style>
  <w:style w:type="paragraph" w:styleId="TOC4">
    <w:name w:val="toc 4"/>
    <w:basedOn w:val="TOCBase"/>
    <w:next w:val="Normal"/>
    <w:semiHidden/>
    <w:rsid w:val="00B5107D"/>
    <w:pPr>
      <w:tabs>
        <w:tab w:val="right" w:leader="dot" w:pos="9071"/>
      </w:tabs>
      <w:ind w:left="1701"/>
    </w:pPr>
  </w:style>
  <w:style w:type="paragraph" w:customStyle="1" w:styleId="ListAlpha">
    <w:name w:val="List Alpha"/>
    <w:basedOn w:val="List"/>
    <w:rsid w:val="00B5107D"/>
    <w:pPr>
      <w:numPr>
        <w:numId w:val="8"/>
      </w:numPr>
    </w:pPr>
  </w:style>
  <w:style w:type="paragraph" w:customStyle="1" w:styleId="ListAlpha2">
    <w:name w:val="List Alpha 2"/>
    <w:basedOn w:val="List2"/>
    <w:rsid w:val="00B5107D"/>
    <w:pPr>
      <w:numPr>
        <w:numId w:val="7"/>
      </w:numPr>
    </w:pPr>
  </w:style>
  <w:style w:type="paragraph" w:styleId="List2">
    <w:name w:val="List 2"/>
    <w:basedOn w:val="BodyText"/>
    <w:rsid w:val="00B5107D"/>
    <w:pPr>
      <w:tabs>
        <w:tab w:val="left" w:pos="680"/>
      </w:tabs>
      <w:spacing w:before="60" w:after="60"/>
      <w:ind w:left="680" w:hanging="340"/>
    </w:pPr>
  </w:style>
  <w:style w:type="paragraph" w:styleId="List3">
    <w:name w:val="List 3"/>
    <w:basedOn w:val="BodyText"/>
    <w:rsid w:val="00B5107D"/>
    <w:pPr>
      <w:tabs>
        <w:tab w:val="left" w:pos="1021"/>
      </w:tabs>
      <w:spacing w:before="60" w:after="60"/>
      <w:ind w:left="1020" w:hanging="340"/>
    </w:pPr>
  </w:style>
  <w:style w:type="paragraph" w:styleId="List4">
    <w:name w:val="List 4"/>
    <w:basedOn w:val="BodyText"/>
    <w:rsid w:val="00B5107D"/>
    <w:pPr>
      <w:tabs>
        <w:tab w:val="left" w:pos="1361"/>
      </w:tabs>
      <w:spacing w:before="60" w:after="60"/>
      <w:ind w:left="1361" w:hanging="340"/>
    </w:pPr>
  </w:style>
  <w:style w:type="paragraph" w:styleId="List5">
    <w:name w:val="List 5"/>
    <w:basedOn w:val="BodyText"/>
    <w:rsid w:val="00B5107D"/>
    <w:pPr>
      <w:tabs>
        <w:tab w:val="left" w:pos="1701"/>
      </w:tabs>
      <w:spacing w:before="60" w:after="60"/>
      <w:ind w:left="1701" w:hanging="340"/>
    </w:pPr>
  </w:style>
  <w:style w:type="paragraph" w:styleId="ListBullet3">
    <w:name w:val="List Bullet 3"/>
    <w:basedOn w:val="List3"/>
    <w:rsid w:val="00B5107D"/>
    <w:pPr>
      <w:numPr>
        <w:numId w:val="13"/>
      </w:numPr>
      <w:tabs>
        <w:tab w:val="clear" w:pos="1021"/>
      </w:tabs>
      <w:ind w:left="1037" w:hanging="357"/>
    </w:pPr>
  </w:style>
  <w:style w:type="paragraph" w:styleId="ListBullet4">
    <w:name w:val="List Bullet 4"/>
    <w:basedOn w:val="List4"/>
    <w:rsid w:val="00B5107D"/>
    <w:pPr>
      <w:numPr>
        <w:numId w:val="2"/>
      </w:numPr>
      <w:tabs>
        <w:tab w:val="clear" w:pos="1361"/>
      </w:tabs>
    </w:pPr>
  </w:style>
  <w:style w:type="paragraph" w:styleId="ListBullet5">
    <w:name w:val="List Bullet 5"/>
    <w:basedOn w:val="List5"/>
    <w:rsid w:val="00B5107D"/>
    <w:pPr>
      <w:numPr>
        <w:numId w:val="3"/>
      </w:numPr>
    </w:pPr>
  </w:style>
  <w:style w:type="paragraph" w:styleId="ListContinue2">
    <w:name w:val="List Continue 2"/>
    <w:basedOn w:val="List2"/>
    <w:rsid w:val="00B5107D"/>
    <w:pPr>
      <w:ind w:firstLine="0"/>
    </w:pPr>
  </w:style>
  <w:style w:type="paragraph" w:styleId="ListContinue3">
    <w:name w:val="List Continue 3"/>
    <w:basedOn w:val="List3"/>
    <w:rsid w:val="00B5107D"/>
    <w:pPr>
      <w:ind w:left="1021" w:firstLine="0"/>
    </w:pPr>
  </w:style>
  <w:style w:type="paragraph" w:styleId="ListContinue4">
    <w:name w:val="List Continue 4"/>
    <w:basedOn w:val="List4"/>
    <w:rsid w:val="00B5107D"/>
    <w:pPr>
      <w:ind w:firstLine="0"/>
    </w:pPr>
  </w:style>
  <w:style w:type="paragraph" w:styleId="ListContinue5">
    <w:name w:val="List Continue 5"/>
    <w:basedOn w:val="List5"/>
    <w:rsid w:val="00B5107D"/>
    <w:pPr>
      <w:ind w:firstLine="0"/>
    </w:pPr>
  </w:style>
  <w:style w:type="paragraph" w:styleId="ListNumber3">
    <w:name w:val="List Number 3"/>
    <w:basedOn w:val="List3"/>
    <w:rsid w:val="00B5107D"/>
    <w:pPr>
      <w:numPr>
        <w:numId w:val="4"/>
      </w:numPr>
    </w:pPr>
  </w:style>
  <w:style w:type="paragraph" w:styleId="ListNumber4">
    <w:name w:val="List Number 4"/>
    <w:basedOn w:val="List4"/>
    <w:rsid w:val="00B5107D"/>
    <w:pPr>
      <w:numPr>
        <w:numId w:val="5"/>
      </w:numPr>
    </w:pPr>
  </w:style>
  <w:style w:type="paragraph" w:styleId="ListNumber5">
    <w:name w:val="List Number 5"/>
    <w:basedOn w:val="List5"/>
    <w:rsid w:val="00B5107D"/>
    <w:pPr>
      <w:numPr>
        <w:numId w:val="6"/>
      </w:numPr>
    </w:pPr>
  </w:style>
  <w:style w:type="paragraph" w:styleId="BlockText">
    <w:name w:val="Block Text"/>
    <w:basedOn w:val="Normal"/>
    <w:rsid w:val="00B5107D"/>
    <w:pPr>
      <w:spacing w:after="120"/>
      <w:ind w:left="1440" w:right="1440"/>
    </w:pPr>
  </w:style>
  <w:style w:type="character" w:customStyle="1" w:styleId="Subscript">
    <w:name w:val="Subscript"/>
    <w:basedOn w:val="DefaultParagraphFont"/>
    <w:rsid w:val="00B5107D"/>
    <w:rPr>
      <w:sz w:val="16"/>
      <w:vertAlign w:val="subscript"/>
    </w:rPr>
  </w:style>
  <w:style w:type="character" w:customStyle="1" w:styleId="Superscript">
    <w:name w:val="Superscript"/>
    <w:basedOn w:val="DefaultParagraphFont"/>
    <w:rsid w:val="00B5107D"/>
    <w:rPr>
      <w:sz w:val="16"/>
      <w:vertAlign w:val="superscript"/>
    </w:rPr>
  </w:style>
  <w:style w:type="character" w:customStyle="1" w:styleId="Symbols">
    <w:name w:val="Symbols"/>
    <w:basedOn w:val="DefaultParagraphFont"/>
    <w:rsid w:val="00B5107D"/>
    <w:rPr>
      <w:rFonts w:ascii="Symbol" w:hAnsi="Symbol"/>
    </w:rPr>
  </w:style>
  <w:style w:type="character" w:customStyle="1" w:styleId="MenuOptions">
    <w:name w:val="Menu Options"/>
    <w:basedOn w:val="DefaultParagraphFont"/>
    <w:rsid w:val="00B5107D"/>
    <w:rPr>
      <w:rFonts w:ascii="Arial Narrow" w:hAnsi="Arial Narrow"/>
      <w:smallCaps/>
    </w:rPr>
  </w:style>
  <w:style w:type="character" w:customStyle="1" w:styleId="Buttons">
    <w:name w:val="Buttons"/>
    <w:basedOn w:val="DefaultParagraphFont"/>
    <w:rsid w:val="00B5107D"/>
    <w:rPr>
      <w:b/>
    </w:rPr>
  </w:style>
  <w:style w:type="character" w:customStyle="1" w:styleId="Underlined">
    <w:name w:val="Underlined"/>
    <w:basedOn w:val="DefaultParagraphFont"/>
    <w:rsid w:val="00B5107D"/>
    <w:rPr>
      <w:u w:val="single"/>
    </w:rPr>
  </w:style>
  <w:style w:type="paragraph" w:customStyle="1" w:styleId="TableBodyTextRight">
    <w:name w:val="Table Body Text Right"/>
    <w:basedOn w:val="TableBodyText"/>
    <w:rsid w:val="00B5107D"/>
    <w:pPr>
      <w:widowControl w:val="0"/>
      <w:autoSpaceDE w:val="0"/>
      <w:autoSpaceDN w:val="0"/>
      <w:adjustRightInd w:val="0"/>
      <w:jc w:val="right"/>
    </w:pPr>
    <w:rPr>
      <w:rFonts w:cs="Arial"/>
      <w:szCs w:val="18"/>
    </w:rPr>
  </w:style>
  <w:style w:type="paragraph" w:customStyle="1" w:styleId="CopyrightText">
    <w:name w:val="Copyright Text"/>
    <w:basedOn w:val="BodyText"/>
    <w:rsid w:val="00B5107D"/>
    <w:rPr>
      <w:sz w:val="18"/>
    </w:rPr>
  </w:style>
  <w:style w:type="paragraph" w:customStyle="1" w:styleId="BodySmallRight">
    <w:name w:val="Body Small Right"/>
    <w:basedOn w:val="BodyTextRight"/>
    <w:rsid w:val="00B5107D"/>
    <w:rPr>
      <w:sz w:val="18"/>
      <w:szCs w:val="18"/>
    </w:rPr>
  </w:style>
  <w:style w:type="paragraph" w:customStyle="1" w:styleId="MarginEdition">
    <w:name w:val="Margin Edition"/>
    <w:basedOn w:val="MarginNote"/>
    <w:rsid w:val="00B5107D"/>
    <w:pPr>
      <w:spacing w:before="0" w:after="0"/>
    </w:pPr>
    <w:rPr>
      <w:rFonts w:ascii="Times New Roman" w:hAnsi="Times New Roman"/>
      <w:color w:val="999999"/>
    </w:rPr>
  </w:style>
  <w:style w:type="paragraph" w:customStyle="1" w:styleId="Spacer">
    <w:name w:val="Spacer"/>
    <w:basedOn w:val="Normal"/>
    <w:rsid w:val="00B5107D"/>
    <w:rPr>
      <w:sz w:val="2"/>
      <w:szCs w:val="2"/>
    </w:rPr>
  </w:style>
  <w:style w:type="character" w:customStyle="1" w:styleId="Small">
    <w:name w:val="Small"/>
    <w:basedOn w:val="DefaultParagraphFont"/>
    <w:rsid w:val="00B5107D"/>
    <w:rPr>
      <w:sz w:val="16"/>
    </w:rPr>
  </w:style>
  <w:style w:type="paragraph" w:customStyle="1" w:styleId="WideTable">
    <w:name w:val="Wide Table"/>
    <w:basedOn w:val="Normal"/>
    <w:rsid w:val="00B5107D"/>
    <w:pPr>
      <w:ind w:left="-1418"/>
    </w:pPr>
    <w:rPr>
      <w:sz w:val="2"/>
      <w:szCs w:val="2"/>
    </w:rPr>
  </w:style>
  <w:style w:type="character" w:styleId="PageNumber">
    <w:name w:val="page number"/>
    <w:basedOn w:val="DefaultParagraphFont"/>
    <w:rsid w:val="00B5107D"/>
  </w:style>
  <w:style w:type="paragraph" w:styleId="Quote">
    <w:name w:val="Quote"/>
    <w:basedOn w:val="Heading1"/>
    <w:link w:val="QuoteChar"/>
    <w:qFormat/>
    <w:rsid w:val="00B5107D"/>
    <w:rPr>
      <w:b w:val="0"/>
      <w:sz w:val="72"/>
      <w:szCs w:val="72"/>
      <w:lang w:val="en-NZ"/>
    </w:rPr>
  </w:style>
  <w:style w:type="character" w:customStyle="1" w:styleId="QuoteChar">
    <w:name w:val="Quote Char"/>
    <w:basedOn w:val="DefaultParagraphFont"/>
    <w:link w:val="Quote"/>
    <w:rsid w:val="00B5107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5107D"/>
    <w:pPr>
      <w:pageBreakBefore/>
    </w:pPr>
  </w:style>
  <w:style w:type="paragraph" w:customStyle="1" w:styleId="Border">
    <w:name w:val="Border"/>
    <w:basedOn w:val="Normal"/>
    <w:qFormat/>
    <w:rsid w:val="00B5107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5107D"/>
    <w:rPr>
      <w:b/>
      <w:bCs/>
      <w:i/>
      <w:iCs/>
      <w:color w:val="auto"/>
    </w:rPr>
  </w:style>
  <w:style w:type="paragraph" w:styleId="IntenseQuote">
    <w:name w:val="Intense Quote"/>
    <w:basedOn w:val="Normal"/>
    <w:next w:val="Normal"/>
    <w:link w:val="IntenseQuoteChar"/>
    <w:uiPriority w:val="30"/>
    <w:qFormat/>
    <w:rsid w:val="00B5107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5107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5107D"/>
    <w:rPr>
      <w:smallCaps/>
      <w:color w:val="auto"/>
      <w:u w:val="single"/>
    </w:rPr>
  </w:style>
  <w:style w:type="character" w:styleId="IntenseReference">
    <w:name w:val="Intense Reference"/>
    <w:basedOn w:val="DefaultParagraphFont"/>
    <w:uiPriority w:val="32"/>
    <w:qFormat/>
    <w:rsid w:val="00B5107D"/>
    <w:rPr>
      <w:b/>
      <w:bCs/>
      <w:smallCaps/>
      <w:color w:val="auto"/>
      <w:spacing w:val="5"/>
      <w:u w:val="single"/>
    </w:rPr>
  </w:style>
  <w:style w:type="paragraph" w:customStyle="1" w:styleId="2ColumnHeading">
    <w:name w:val="2Column Heading"/>
    <w:basedOn w:val="BodyText"/>
    <w:qFormat/>
    <w:rsid w:val="00B5107D"/>
    <w:pPr>
      <w:spacing w:after="60"/>
      <w:ind w:left="-2268"/>
    </w:pPr>
    <w:rPr>
      <w:b/>
    </w:rPr>
  </w:style>
  <w:style w:type="paragraph" w:customStyle="1" w:styleId="Heading1TOC">
    <w:name w:val="Heading1 TOC"/>
    <w:basedOn w:val="Normal"/>
    <w:qFormat/>
    <w:rsid w:val="00B5107D"/>
    <w:pPr>
      <w:spacing w:before="240" w:after="120"/>
    </w:pPr>
    <w:rPr>
      <w:rFonts w:ascii="Times New Roman" w:hAnsi="Times New Roman"/>
      <w:b/>
      <w:sz w:val="32"/>
    </w:rPr>
  </w:style>
  <w:style w:type="paragraph" w:customStyle="1" w:styleId="Heading2TOC">
    <w:name w:val="Heading2 TOC"/>
    <w:basedOn w:val="Normal"/>
    <w:qFormat/>
    <w:rsid w:val="00B5107D"/>
    <w:pPr>
      <w:spacing w:before="240" w:after="60"/>
    </w:pPr>
    <w:rPr>
      <w:rFonts w:ascii="Times New Roman" w:hAnsi="Times New Roman"/>
      <w:b/>
      <w:sz w:val="28"/>
    </w:rPr>
  </w:style>
  <w:style w:type="character" w:customStyle="1" w:styleId="Underline">
    <w:name w:val="Underline"/>
    <w:basedOn w:val="DefaultParagraphFont"/>
    <w:qFormat/>
    <w:rsid w:val="00B5107D"/>
    <w:rPr>
      <w:u w:val="single"/>
    </w:rPr>
  </w:style>
  <w:style w:type="character" w:customStyle="1" w:styleId="BoldandItalics">
    <w:name w:val="Bold and Italics"/>
    <w:qFormat/>
    <w:rsid w:val="00B5107D"/>
    <w:rPr>
      <w:b/>
      <w:i/>
      <w:u w:val="none"/>
    </w:rPr>
  </w:style>
  <w:style w:type="paragraph" w:styleId="BalloonText">
    <w:name w:val="Balloon Text"/>
    <w:basedOn w:val="Normal"/>
    <w:link w:val="BalloonTextChar"/>
    <w:rsid w:val="00B5107D"/>
    <w:rPr>
      <w:rFonts w:ascii="Tahoma" w:hAnsi="Tahoma" w:cs="Tahoma"/>
      <w:sz w:val="16"/>
      <w:szCs w:val="16"/>
    </w:rPr>
  </w:style>
  <w:style w:type="character" w:customStyle="1" w:styleId="BalloonTextChar">
    <w:name w:val="Balloon Text Char"/>
    <w:basedOn w:val="DefaultParagraphFont"/>
    <w:link w:val="BalloonText"/>
    <w:rsid w:val="00B5107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5107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5107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5107D"/>
    <w:rPr>
      <w:b/>
      <w:color w:val="660033"/>
      <w:spacing w:val="0"/>
    </w:rPr>
  </w:style>
  <w:style w:type="paragraph" w:customStyle="1" w:styleId="Nameditemlist">
    <w:name w:val="Named item list"/>
    <w:basedOn w:val="BodyText"/>
    <w:qFormat/>
    <w:rsid w:val="00B5107D"/>
    <w:pPr>
      <w:tabs>
        <w:tab w:val="left" w:pos="2835"/>
      </w:tabs>
      <w:ind w:left="2835" w:hanging="2835"/>
    </w:pPr>
  </w:style>
  <w:style w:type="paragraph" w:customStyle="1" w:styleId="BodyTextnopadding">
    <w:name w:val="Body Text no padding"/>
    <w:basedOn w:val="BodyText"/>
    <w:qFormat/>
    <w:rsid w:val="00B5107D"/>
    <w:pPr>
      <w:spacing w:before="0" w:after="0"/>
    </w:pPr>
  </w:style>
  <w:style w:type="paragraph" w:customStyle="1" w:styleId="BodyTextBold">
    <w:name w:val="Body Text Bold"/>
    <w:basedOn w:val="BodyText"/>
    <w:qFormat/>
    <w:rsid w:val="00B5107D"/>
    <w:rPr>
      <w:b/>
    </w:rPr>
  </w:style>
  <w:style w:type="character" w:styleId="Hyperlink">
    <w:name w:val="Hyperlink"/>
    <w:basedOn w:val="DefaultParagraphFont"/>
    <w:uiPriority w:val="99"/>
    <w:unhideWhenUsed/>
    <w:rsid w:val="0047413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642</Words>
  <Characters>4384</Characters>
  <Application>Microsoft Office Word</Application>
  <DocSecurity>0</DocSecurity>
  <Lines>137</Lines>
  <Paragraphs>88</Paragraphs>
  <ScaleCrop>false</ScaleCrop>
  <Company>Author-it Software Corporation Ltd.</Company>
  <LinksUpToDate>false</LinksUpToDate>
  <CharactersWithSpaces>4938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MEM15021 Conduct audits of servicing licensees and public weighbridge licensees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2023-02-03T06:22:00Z</dcterms:created>
  <dcterms:modified xsi:type="dcterms:W3CDTF">2023-02-03T06:22:00Z</dcterms:modified>
</cp:coreProperties>
</file>