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083" w:rsidP="00FA70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MEM15021 Conduct audits of servicing licensees and public weighbridge licensees</w:t>
      </w:r>
      <w:r>
        <w:fldChar w:fldCharType="end"/>
      </w:r>
    </w:p>
    <w:p w:rsidR="00FA7083" w:rsidP="00FA7083">
      <w:pPr>
        <w:pStyle w:val="Version"/>
        <w:sectPr w:rsidSect="00C106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6F9" w:rsidP="00C106F9">
      <w:pPr>
        <w:pStyle w:val="SuperHeading"/>
      </w:pPr>
      <w:r w:rsidRPr="00C106F9">
        <w:t>Assessment Requirements for MEM15021 Conduct audits of servicing licensees and public weighbridge licensees</w:t>
      </w:r>
    </w:p>
    <w:p w:rsidR="00000000" w:rsidRPr="00C106F9" w:rsidP="00C106F9">
      <w:pPr>
        <w:pStyle w:val="Heading1"/>
      </w:pPr>
      <w:bookmarkStart w:id="1" w:name="O_953207"/>
      <w:bookmarkEnd w:id="1"/>
      <w:r w:rsidRPr="00C106F9">
        <w:t>Modification History</w:t>
      </w:r>
    </w:p>
    <w:p w:rsidR="00FA7083" w:rsidP="00FA7083">
      <w:pPr>
        <w:pStyle w:val="BodyText"/>
      </w:pPr>
      <w:r w:rsidRPr="00C106F9">
        <w:t>Release 1. Supe</w:t>
      </w:r>
      <w:r w:rsidRPr="00C106F9">
        <w:t>rsedes and is equivalent to MEM15021C Conduct audits of servicing licensees and public weighbridge licensees.</w:t>
      </w:r>
    </w:p>
    <w:p w:rsidR="00000000" w:rsidRPr="00C106F9" w:rsidP="00C106F9">
      <w:pPr>
        <w:pStyle w:val="Heading1"/>
      </w:pPr>
      <w:bookmarkStart w:id="2" w:name="O_953210"/>
      <w:bookmarkEnd w:id="2"/>
      <w:r w:rsidRPr="00C106F9">
        <w:t>Performance Evidence</w:t>
      </w:r>
    </w:p>
    <w:p w:rsidR="00000000" w:rsidRPr="00C106F9" w:rsidP="00FA7083">
      <w:pPr>
        <w:pStyle w:val="BodyText"/>
      </w:pPr>
      <w:r w:rsidRPr="00C106F9">
        <w:t>Evidence required to demonstrate competence in this unit must be relevant to and satisfy the requirements o</w:t>
      </w:r>
      <w:r w:rsidRPr="00C106F9">
        <w:t>f the elements and performance criteria and include:</w:t>
      </w:r>
    </w:p>
    <w:p w:rsidR="00000000" w:rsidRPr="00C106F9" w:rsidP="00C106F9">
      <w:pPr>
        <w:pStyle w:val="ListBullet"/>
      </w:pPr>
      <w:r w:rsidRPr="00C106F9">
        <w:t xml:space="preserve">following work instructions, standard operating procedures (SOPs) and safe work practices </w:t>
      </w:r>
    </w:p>
    <w:p w:rsidR="00000000" w:rsidRPr="00C106F9" w:rsidP="00C106F9">
      <w:pPr>
        <w:pStyle w:val="ListBullet"/>
      </w:pPr>
      <w:r w:rsidRPr="00C106F9">
        <w:t>evaluating servicing licensee’s documentation for completeness of information in line with legislation and orga</w:t>
      </w:r>
      <w:r w:rsidRPr="00C106F9">
        <w:t xml:space="preserve">nisational requirements </w:t>
      </w:r>
    </w:p>
    <w:p w:rsidR="00000000" w:rsidRPr="00C106F9" w:rsidP="00C106F9">
      <w:pPr>
        <w:pStyle w:val="ListBullet"/>
      </w:pPr>
      <w:r w:rsidRPr="00C106F9">
        <w:t>monitoring lodgement of servicing licensee’s documentation for compliance</w:t>
      </w:r>
    </w:p>
    <w:p w:rsidR="00000000" w:rsidRPr="00C106F9" w:rsidP="00C106F9">
      <w:pPr>
        <w:pStyle w:val="ListBullet"/>
      </w:pPr>
      <w:r w:rsidRPr="00C106F9">
        <w:t>selecting test instruments for auditing, scheduling audits, testing instruments and recording instrument errors on at least two occasions</w:t>
      </w:r>
    </w:p>
    <w:p w:rsidR="00000000" w:rsidRPr="00C106F9" w:rsidP="00C106F9">
      <w:pPr>
        <w:pStyle w:val="ListBullet"/>
      </w:pPr>
      <w:r w:rsidRPr="00C106F9">
        <w:t>assessing the certi</w:t>
      </w:r>
      <w:r w:rsidRPr="00C106F9">
        <w:t>fier’s documentation against the instrument certified and legislative requirements on at least two occasions</w:t>
      </w:r>
    </w:p>
    <w:p w:rsidR="00000000" w:rsidRPr="00C106F9" w:rsidP="00C106F9">
      <w:pPr>
        <w:pStyle w:val="ListBullet"/>
      </w:pPr>
      <w:r w:rsidRPr="00C106F9">
        <w:t>assessing signage, certificates and public weighbridge tickets for accuracy on at least two occasions</w:t>
      </w:r>
    </w:p>
    <w:p w:rsidR="00000000" w:rsidRPr="00C106F9" w:rsidP="00C106F9">
      <w:pPr>
        <w:pStyle w:val="ListBullet"/>
      </w:pPr>
      <w:r w:rsidRPr="00C106F9">
        <w:t xml:space="preserve">evaluating the operator’s ability to perform </w:t>
      </w:r>
      <w:r w:rsidRPr="00C106F9">
        <w:t xml:space="preserve">the duties of a public weigher </w:t>
      </w:r>
    </w:p>
    <w:p w:rsidR="00000000" w:rsidRPr="00C106F9" w:rsidP="00C106F9">
      <w:pPr>
        <w:pStyle w:val="ListBullet"/>
      </w:pPr>
      <w:r w:rsidRPr="00C106F9">
        <w:t>completing audit reports and determining and implementing appropriate remedial action for all detected breaches.</w:t>
      </w:r>
    </w:p>
    <w:p w:rsidR="00000000" w:rsidRPr="00C106F9" w:rsidP="00C106F9">
      <w:pPr>
        <w:pStyle w:val="BodyText"/>
      </w:pPr>
    </w:p>
    <w:p w:rsidR="00FA7083" w:rsidRPr="00FA7083" w:rsidP="00FA7083">
      <w:pPr>
        <w:pStyle w:val="BodyText"/>
        <w:rPr>
          <w:i/>
        </w:rPr>
      </w:pPr>
      <w:r w:rsidRPr="00FA7083">
        <w:rPr>
          <w:rStyle w:val="Emphasis"/>
        </w:rPr>
        <w:t>Note: Where a volume and/or frequency is not specified, demonstration must be provided at least once.</w:t>
      </w:r>
    </w:p>
    <w:p w:rsidR="00000000" w:rsidRPr="00C106F9" w:rsidP="00C106F9">
      <w:pPr>
        <w:pStyle w:val="Heading1"/>
      </w:pPr>
      <w:bookmarkStart w:id="3" w:name="O_953209"/>
      <w:bookmarkEnd w:id="3"/>
      <w:r w:rsidRPr="00C106F9">
        <w:t>Knowledge Evidence</w:t>
      </w:r>
    </w:p>
    <w:p w:rsidR="00000000" w:rsidRPr="00C106F9" w:rsidP="00FA7083">
      <w:pPr>
        <w:pStyle w:val="BodyText"/>
      </w:pPr>
      <w:r w:rsidRPr="00C106F9">
        <w:t>Evidence required to demonstrate the required knowledge for this unit must be relevant to and satisfy the requirements of the elements and performance criteria and include knowledge of:</w:t>
      </w:r>
    </w:p>
    <w:p w:rsidR="00000000" w:rsidRPr="00C106F9" w:rsidP="00C106F9">
      <w:pPr>
        <w:pStyle w:val="ListBullet"/>
      </w:pPr>
      <w:r w:rsidRPr="00C106F9">
        <w:t xml:space="preserve">safe work practices and procedures </w:t>
      </w:r>
    </w:p>
    <w:p w:rsidR="00000000" w:rsidRPr="00C106F9" w:rsidP="00C106F9">
      <w:pPr>
        <w:pStyle w:val="ListBullet"/>
      </w:pPr>
      <w:r w:rsidRPr="00C106F9">
        <w:t>reference materials</w:t>
      </w:r>
    </w:p>
    <w:p w:rsidR="00000000" w:rsidRPr="00C106F9" w:rsidP="00C106F9">
      <w:pPr>
        <w:pStyle w:val="ListBullet"/>
      </w:pPr>
      <w:r w:rsidRPr="00C106F9">
        <w:t>major components of the licensing system for certification of measuring instruments, including:</w:t>
      </w:r>
    </w:p>
    <w:p w:rsidR="00000000" w:rsidRPr="00C106F9" w:rsidP="00C106F9">
      <w:pPr>
        <w:pStyle w:val="ListBullet2"/>
      </w:pPr>
      <w:r w:rsidRPr="00C106F9">
        <w:t>legislative requirements</w:t>
      </w:r>
    </w:p>
    <w:p w:rsidR="00000000" w:rsidRPr="00C106F9" w:rsidP="00C106F9">
      <w:pPr>
        <w:pStyle w:val="ListBullet2"/>
      </w:pPr>
      <w:r w:rsidRPr="00C106F9">
        <w:t>eligibility</w:t>
      </w:r>
    </w:p>
    <w:p w:rsidR="00000000" w:rsidRPr="00C106F9" w:rsidP="00C106F9">
      <w:pPr>
        <w:pStyle w:val="ListBullet2"/>
      </w:pPr>
      <w:r w:rsidRPr="00C106F9">
        <w:t>conditions of licence including provision of competent employees</w:t>
      </w:r>
    </w:p>
    <w:p w:rsidR="00000000" w:rsidRPr="00C106F9" w:rsidP="00C106F9">
      <w:pPr>
        <w:pStyle w:val="ListBullet2"/>
      </w:pPr>
      <w:r w:rsidRPr="00C106F9">
        <w:t>provision of reference standards</w:t>
      </w:r>
    </w:p>
    <w:p w:rsidR="00000000" w:rsidRPr="00C106F9" w:rsidP="00C106F9">
      <w:pPr>
        <w:pStyle w:val="ListBullet2"/>
      </w:pPr>
      <w:r w:rsidRPr="00C106F9">
        <w:t xml:space="preserve">use </w:t>
      </w:r>
      <w:r w:rsidRPr="00C106F9">
        <w:t>of test procedures</w:t>
      </w:r>
    </w:p>
    <w:p w:rsidR="00000000" w:rsidRPr="00C106F9" w:rsidP="00C106F9">
      <w:pPr>
        <w:pStyle w:val="ListBullet2"/>
      </w:pPr>
      <w:r w:rsidRPr="00C106F9">
        <w:t xml:space="preserve">use of reporting documentation </w:t>
      </w:r>
    </w:p>
    <w:p w:rsidR="00000000" w:rsidRPr="00C106F9" w:rsidP="00C106F9">
      <w:pPr>
        <w:pStyle w:val="ListBullet2"/>
      </w:pPr>
      <w:r w:rsidRPr="00C106F9">
        <w:t>quality assurance systems</w:t>
      </w:r>
    </w:p>
    <w:p w:rsidR="00000000" w:rsidRPr="00C106F9" w:rsidP="00C106F9">
      <w:pPr>
        <w:pStyle w:val="ListBullet"/>
      </w:pPr>
      <w:r w:rsidRPr="00C106F9">
        <w:t>major components of the licensing system for public weighbridges, including:</w:t>
      </w:r>
    </w:p>
    <w:p w:rsidR="00000000" w:rsidRPr="00C106F9" w:rsidP="00C106F9">
      <w:pPr>
        <w:pStyle w:val="ListBullet2"/>
      </w:pPr>
      <w:r w:rsidRPr="00C106F9">
        <w:t>legislative requirements</w:t>
      </w:r>
    </w:p>
    <w:p w:rsidR="00000000" w:rsidRPr="00C106F9" w:rsidP="00C106F9">
      <w:pPr>
        <w:pStyle w:val="ListBullet2"/>
      </w:pPr>
      <w:r w:rsidRPr="00C106F9">
        <w:t>eligibility and conditions of licence, including provision of competent emp</w:t>
      </w:r>
      <w:r w:rsidRPr="00C106F9">
        <w:t>loyees</w:t>
      </w:r>
    </w:p>
    <w:p w:rsidR="00000000" w:rsidRPr="00C106F9" w:rsidP="00C106F9">
      <w:pPr>
        <w:pStyle w:val="ListBullet2"/>
      </w:pPr>
      <w:r w:rsidRPr="00C106F9">
        <w:t>maintaining accuracy of the public weighbridge</w:t>
      </w:r>
    </w:p>
    <w:p w:rsidR="00000000" w:rsidRPr="00C106F9" w:rsidP="00C106F9">
      <w:pPr>
        <w:pStyle w:val="ListBullet2"/>
      </w:pPr>
      <w:r w:rsidRPr="00C106F9">
        <w:t>weighing methods and obligations</w:t>
      </w:r>
    </w:p>
    <w:p w:rsidR="00000000" w:rsidRPr="00C106F9" w:rsidP="00C106F9">
      <w:pPr>
        <w:pStyle w:val="ListBullet2"/>
      </w:pPr>
      <w:r w:rsidRPr="00C106F9">
        <w:t>use of reporting documentation</w:t>
      </w:r>
    </w:p>
    <w:p w:rsidR="00000000" w:rsidRPr="00C106F9" w:rsidP="00C106F9">
      <w:pPr>
        <w:pStyle w:val="ListBullet"/>
      </w:pPr>
      <w:r w:rsidRPr="00C106F9">
        <w:t>process for issuing servicing and public weighbridge licences, specifically the activities undertaken by trade measurement personnel</w:t>
      </w:r>
    </w:p>
    <w:p w:rsidR="00000000" w:rsidRPr="00C106F9" w:rsidP="00C106F9">
      <w:pPr>
        <w:pStyle w:val="ListBullet"/>
      </w:pPr>
      <w:r w:rsidRPr="00C106F9">
        <w:t>process for handling incomplete forms</w:t>
      </w:r>
    </w:p>
    <w:p w:rsidR="00000000" w:rsidRPr="00C106F9" w:rsidP="00C106F9">
      <w:pPr>
        <w:pStyle w:val="ListBullet"/>
      </w:pPr>
      <w:r w:rsidRPr="00C106F9">
        <w:t>inspection variations between verification inspection and an audit inspection</w:t>
      </w:r>
    </w:p>
    <w:p w:rsidR="00000000" w:rsidRPr="00C106F9" w:rsidP="00C106F9">
      <w:pPr>
        <w:pStyle w:val="ListBullet"/>
      </w:pPr>
      <w:r w:rsidRPr="00C106F9">
        <w:t>reporting variations for different instruments</w:t>
      </w:r>
    </w:p>
    <w:p w:rsidR="00000000" w:rsidRPr="00C106F9" w:rsidP="00C106F9">
      <w:pPr>
        <w:pStyle w:val="ListBullet"/>
      </w:pPr>
      <w:r w:rsidRPr="00C106F9">
        <w:t>requirements and methods to complete a public weighbridge ticket</w:t>
      </w:r>
    </w:p>
    <w:p w:rsidR="00000000" w:rsidRPr="00C106F9" w:rsidP="00C106F9">
      <w:pPr>
        <w:pStyle w:val="ListBullet"/>
      </w:pPr>
      <w:r w:rsidRPr="00C106F9">
        <w:t>requirements for authority t</w:t>
      </w:r>
      <w:r w:rsidRPr="00C106F9">
        <w:t>o operate a public weighbridge</w:t>
      </w:r>
    </w:p>
    <w:p w:rsidR="00000000" w:rsidRPr="00C106F9" w:rsidP="00C106F9">
      <w:pPr>
        <w:pStyle w:val="ListBullet"/>
      </w:pPr>
      <w:r w:rsidRPr="00C106F9">
        <w:t>duties of operator of public weighbridge</w:t>
      </w:r>
    </w:p>
    <w:p w:rsidR="00FA7083" w:rsidP="00C106F9">
      <w:pPr>
        <w:pStyle w:val="ListBullet"/>
      </w:pPr>
      <w:r w:rsidRPr="00C106F9">
        <w:t>documents and forms used or reviewed in the auditing process</w:t>
      </w:r>
    </w:p>
    <w:p w:rsidR="00FA7083" w:rsidP="00C106F9">
      <w:pPr>
        <w:pStyle w:val="ListBullet"/>
      </w:pPr>
    </w:p>
    <w:p w:rsidR="00000000" w:rsidRPr="00C106F9" w:rsidP="00C106F9">
      <w:pPr>
        <w:pStyle w:val="Heading1"/>
      </w:pPr>
      <w:bookmarkStart w:id="4" w:name="O_953208"/>
      <w:bookmarkEnd w:id="4"/>
      <w:r w:rsidRPr="00C106F9">
        <w:t>Assessment Conditions</w:t>
      </w:r>
    </w:p>
    <w:p w:rsidR="00000000" w:rsidRPr="00C106F9" w:rsidP="00C106F9">
      <w:pPr>
        <w:pStyle w:val="ListBullet"/>
      </w:pPr>
      <w:r w:rsidRPr="00C106F9">
        <w:t>Assessors must:</w:t>
      </w:r>
    </w:p>
    <w:p w:rsidR="00000000" w:rsidRPr="00C106F9" w:rsidP="00C106F9">
      <w:pPr>
        <w:pStyle w:val="ListBullet2"/>
      </w:pPr>
      <w:r w:rsidRPr="00C106F9">
        <w:t>have vocational competency in conducting audits of servicing lice</w:t>
      </w:r>
      <w:r w:rsidRPr="00C106F9">
        <w:t>nsees and public weighbridge licensees at least to the level being assessed with relevant industry knowledge and experience</w:t>
      </w:r>
    </w:p>
    <w:p w:rsidR="00000000" w:rsidRPr="00C106F9" w:rsidP="00C106F9">
      <w:pPr>
        <w:pStyle w:val="ListBullet2"/>
      </w:pPr>
      <w:r w:rsidRPr="00C106F9">
        <w:t xml:space="preserve">satisfy the assessor requirements in the </w:t>
      </w:r>
      <w:r w:rsidRPr="00C106F9">
        <w:rPr>
          <w:rStyle w:val="Emphasis"/>
        </w:rPr>
        <w:t xml:space="preserve">Standards for Registered Training Organisations 2015 </w:t>
      </w:r>
      <w:r w:rsidRPr="00C106F9">
        <w:t>or its replacement</w:t>
      </w:r>
      <w:r w:rsidRPr="00C106F9">
        <w:rPr>
          <w:rStyle w:val="Emphasis"/>
        </w:rPr>
        <w:t xml:space="preserve"> </w:t>
      </w:r>
      <w:r w:rsidRPr="00C106F9">
        <w:t>and comply with the</w:t>
      </w:r>
      <w:r w:rsidRPr="00C106F9">
        <w:t xml:space="preserve"> </w:t>
      </w:r>
      <w:r w:rsidRPr="00C106F9">
        <w:rPr>
          <w:rStyle w:val="Emphasis"/>
        </w:rPr>
        <w:t xml:space="preserve">National Vocational Education and Training Regulator Act 2011, </w:t>
      </w:r>
      <w:r w:rsidRPr="00C106F9">
        <w:t>its replacement</w:t>
      </w:r>
      <w:r w:rsidRPr="00C106F9">
        <w:rPr>
          <w:rStyle w:val="Emphasis"/>
        </w:rPr>
        <w:t xml:space="preserve"> </w:t>
      </w:r>
      <w:r w:rsidRPr="00C106F9">
        <w:t>or equivalent legislation covering VET regulation in a non-referring state/territory as the case requires.</w:t>
      </w:r>
    </w:p>
    <w:p w:rsidR="00000000" w:rsidRPr="00C106F9" w:rsidP="00C106F9">
      <w:pPr>
        <w:pStyle w:val="ListBullet"/>
      </w:pPr>
      <w:r w:rsidRPr="00C106F9">
        <w:t>Where possible, assessment must occur in operational workplace situations. Where this is not possible or where personal safety or environmental damage are limiting factors, assessment must occur in a sufficiently rigorous simulated environment that reflect</w:t>
      </w:r>
      <w:r w:rsidRPr="00C106F9">
        <w:t>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C106F9" w:rsidP="00C106F9">
      <w:pPr>
        <w:pStyle w:val="ListBullet"/>
      </w:pPr>
      <w:r w:rsidRPr="00C106F9">
        <w:t>Conditions for assessment must in</w:t>
      </w:r>
      <w:r w:rsidRPr="00C106F9">
        <w:t>clude access to all tools, equipment, materials and documentation required, including relevant workplace procedures, product and manufacturing specifications.</w:t>
      </w:r>
    </w:p>
    <w:p w:rsidR="00FA7083" w:rsidP="00C106F9">
      <w:pPr>
        <w:pStyle w:val="ListBullet"/>
      </w:pPr>
      <w:r w:rsidRPr="00C106F9">
        <w:t>Assessment processes and techniques must be appropriate to the language, literacy and numeracy re</w:t>
      </w:r>
      <w:r w:rsidRPr="00C106F9">
        <w:t>quirements of the work being performed and the needs of the candidate.</w:t>
      </w:r>
    </w:p>
    <w:p w:rsidR="00FA7083" w:rsidP="00C106F9">
      <w:pPr>
        <w:pStyle w:val="ListBullet"/>
      </w:pPr>
    </w:p>
    <w:p w:rsidR="00000000" w:rsidRPr="00C106F9" w:rsidP="00C106F9">
      <w:pPr>
        <w:pStyle w:val="Heading1"/>
      </w:pPr>
      <w:bookmarkStart w:id="5" w:name="O_953206"/>
      <w:bookmarkEnd w:id="5"/>
      <w:r w:rsidRPr="00C106F9">
        <w:t>Links</w:t>
      </w:r>
    </w:p>
    <w:p w:rsidR="00000000" w:rsidRPr="00C106F9" w:rsidP="00FA7083">
      <w:pPr>
        <w:pStyle w:val="BodyText"/>
      </w:pPr>
      <w:r w:rsidRPr="00C106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53CE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106F9" w:rsidP="00C106F9"/>
    <w:sectPr w:rsidSect="00C106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6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6F9" w:rsidRPr="00FA7083" w:rsidP="00FA70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6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083" w:rsidP="00C106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7083" w:rsidP="00C106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7083" w:rsidP="00C106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6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0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6F9" w:rsidRPr="00FA7083" w:rsidP="00FA70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6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083" w:rsidRPr="002D2AF8" w:rsidP="00C106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MEM15021 Conduct audits of servicing licensees and public weighbridge licensees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A7083" w:rsidP="00C106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9E3E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40E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D201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6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6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6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6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6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6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6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6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6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6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6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6F9"/>
  </w:style>
  <w:style w:type="character" w:customStyle="1" w:styleId="Heading1Char">
    <w:name w:val="Heading 1 Char"/>
    <w:basedOn w:val="DefaultParagraphFont"/>
    <w:link w:val="Heading1"/>
    <w:rsid w:val="00C106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6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6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06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06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06F9"/>
    <w:rPr>
      <w:i/>
    </w:rPr>
  </w:style>
  <w:style w:type="paragraph" w:customStyle="1" w:styleId="SuperHeading">
    <w:name w:val="SuperHeading"/>
    <w:basedOn w:val="Normal"/>
    <w:rsid w:val="00C106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6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06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6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6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6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6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6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6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6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6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6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6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6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6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6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06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06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06F9"/>
    <w:rPr>
      <w:b/>
      <w:spacing w:val="0"/>
    </w:rPr>
  </w:style>
  <w:style w:type="paragraph" w:customStyle="1" w:styleId="SuperTitle">
    <w:name w:val="SuperTitle"/>
    <w:basedOn w:val="Title"/>
    <w:rsid w:val="00C106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6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6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06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6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6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6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6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6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6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6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6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06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6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6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6F9"/>
  </w:style>
  <w:style w:type="paragraph" w:styleId="TableofFigures">
    <w:name w:val="table of figures"/>
    <w:basedOn w:val="Normal"/>
    <w:next w:val="Normal"/>
    <w:semiHidden/>
    <w:rsid w:val="00C106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6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06F9"/>
    <w:rPr>
      <w:rFonts w:ascii="Wingdings" w:hAnsi="Wingdings"/>
    </w:rPr>
  </w:style>
  <w:style w:type="paragraph" w:customStyle="1" w:styleId="TableHeading">
    <w:name w:val="Table Heading"/>
    <w:basedOn w:val="HeadingBase"/>
    <w:rsid w:val="00C106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6F9"/>
    <w:rPr>
      <w:color w:val="0033CC"/>
      <w:u w:val="none"/>
    </w:rPr>
  </w:style>
  <w:style w:type="paragraph" w:customStyle="1" w:styleId="BodyTextRight">
    <w:name w:val="Body Text Right"/>
    <w:basedOn w:val="BodyText"/>
    <w:rsid w:val="00C106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6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6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6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6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6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6F9"/>
    <w:rPr>
      <w:sz w:val="32"/>
    </w:rPr>
  </w:style>
  <w:style w:type="paragraph" w:customStyle="1" w:styleId="HeadingProcedure">
    <w:name w:val="Heading Procedure"/>
    <w:basedOn w:val="HeadingBase"/>
    <w:next w:val="Normal"/>
    <w:rsid w:val="00C106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6F9"/>
    <w:pPr>
      <w:spacing w:before="60" w:after="60"/>
    </w:pPr>
  </w:style>
  <w:style w:type="paragraph" w:styleId="ListContinue">
    <w:name w:val="List Continue"/>
    <w:basedOn w:val="List"/>
    <w:rsid w:val="00C106F9"/>
    <w:pPr>
      <w:ind w:firstLine="0"/>
    </w:pPr>
  </w:style>
  <w:style w:type="paragraph" w:customStyle="1" w:styleId="ListNote">
    <w:name w:val="List Note"/>
    <w:basedOn w:val="List"/>
    <w:rsid w:val="00C106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6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6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6F9"/>
    <w:rPr>
      <w:rFonts w:ascii="Courier New" w:hAnsi="Courier New"/>
    </w:rPr>
  </w:style>
  <w:style w:type="paragraph" w:customStyle="1" w:styleId="NoteBullet">
    <w:name w:val="Note Bullet"/>
    <w:basedOn w:val="Note"/>
    <w:rsid w:val="00C106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6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6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6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6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06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6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6F9"/>
    <w:rPr>
      <w:b/>
      <w:smallCaps/>
    </w:rPr>
  </w:style>
  <w:style w:type="paragraph" w:customStyle="1" w:styleId="TableListNumber">
    <w:name w:val="Table List Number"/>
    <w:basedOn w:val="ListNumber"/>
    <w:rsid w:val="00C106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6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6F9"/>
    <w:pPr>
      <w:numPr>
        <w:numId w:val="9"/>
      </w:numPr>
    </w:pPr>
  </w:style>
  <w:style w:type="paragraph" w:customStyle="1" w:styleId="ListAlpha2">
    <w:name w:val="List Alpha 2"/>
    <w:basedOn w:val="List2"/>
    <w:rsid w:val="00C106F9"/>
    <w:pPr>
      <w:numPr>
        <w:numId w:val="8"/>
      </w:numPr>
    </w:pPr>
  </w:style>
  <w:style w:type="paragraph" w:styleId="List2">
    <w:name w:val="List 2"/>
    <w:basedOn w:val="BodyText"/>
    <w:rsid w:val="00C106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6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6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6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6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6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06F9"/>
    <w:pPr>
      <w:numPr>
        <w:numId w:val="4"/>
      </w:numPr>
    </w:pPr>
  </w:style>
  <w:style w:type="paragraph" w:styleId="ListContinue2">
    <w:name w:val="List Continue 2"/>
    <w:basedOn w:val="List2"/>
    <w:rsid w:val="00C106F9"/>
    <w:pPr>
      <w:ind w:firstLine="0"/>
    </w:pPr>
  </w:style>
  <w:style w:type="paragraph" w:styleId="ListContinue3">
    <w:name w:val="List Continue 3"/>
    <w:basedOn w:val="List3"/>
    <w:rsid w:val="00C106F9"/>
    <w:pPr>
      <w:ind w:left="1021" w:firstLine="0"/>
    </w:pPr>
  </w:style>
  <w:style w:type="paragraph" w:styleId="ListContinue4">
    <w:name w:val="List Continue 4"/>
    <w:basedOn w:val="List4"/>
    <w:rsid w:val="00C106F9"/>
    <w:pPr>
      <w:ind w:firstLine="0"/>
    </w:pPr>
  </w:style>
  <w:style w:type="paragraph" w:styleId="ListContinue5">
    <w:name w:val="List Continue 5"/>
    <w:basedOn w:val="List5"/>
    <w:rsid w:val="00C106F9"/>
    <w:pPr>
      <w:ind w:firstLine="0"/>
    </w:pPr>
  </w:style>
  <w:style w:type="paragraph" w:styleId="ListNumber3">
    <w:name w:val="List Number 3"/>
    <w:basedOn w:val="List3"/>
    <w:rsid w:val="00C106F9"/>
    <w:pPr>
      <w:numPr>
        <w:numId w:val="5"/>
      </w:numPr>
    </w:pPr>
  </w:style>
  <w:style w:type="paragraph" w:styleId="ListNumber4">
    <w:name w:val="List Number 4"/>
    <w:basedOn w:val="List4"/>
    <w:rsid w:val="00C106F9"/>
    <w:pPr>
      <w:numPr>
        <w:numId w:val="6"/>
      </w:numPr>
    </w:pPr>
  </w:style>
  <w:style w:type="paragraph" w:styleId="ListNumber5">
    <w:name w:val="List Number 5"/>
    <w:basedOn w:val="List5"/>
    <w:rsid w:val="00C106F9"/>
    <w:pPr>
      <w:numPr>
        <w:numId w:val="7"/>
      </w:numPr>
    </w:pPr>
  </w:style>
  <w:style w:type="paragraph" w:styleId="BlockText">
    <w:name w:val="Block Text"/>
    <w:basedOn w:val="Normal"/>
    <w:rsid w:val="00C106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6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6F9"/>
    <w:rPr>
      <w:sz w:val="16"/>
      <w:vertAlign w:val="superscript"/>
    </w:rPr>
  </w:style>
  <w:style w:type="character" w:customStyle="1" w:styleId="Symbols">
    <w:name w:val="Symbols"/>
    <w:basedOn w:val="DefaultParagraphFont"/>
    <w:rsid w:val="00C106F9"/>
    <w:rPr>
      <w:rFonts w:ascii="Symbol" w:hAnsi="Symbol"/>
    </w:rPr>
  </w:style>
  <w:style w:type="character" w:customStyle="1" w:styleId="MenuOptions">
    <w:name w:val="Menu Options"/>
    <w:basedOn w:val="DefaultParagraphFont"/>
    <w:rsid w:val="00C106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6F9"/>
    <w:rPr>
      <w:b/>
    </w:rPr>
  </w:style>
  <w:style w:type="character" w:customStyle="1" w:styleId="Underlined">
    <w:name w:val="Underlined"/>
    <w:basedOn w:val="DefaultParagraphFont"/>
    <w:rsid w:val="00C106F9"/>
    <w:rPr>
      <w:u w:val="single"/>
    </w:rPr>
  </w:style>
  <w:style w:type="paragraph" w:customStyle="1" w:styleId="TableBodyTextRight">
    <w:name w:val="Table Body Text Right"/>
    <w:basedOn w:val="TableBodyText"/>
    <w:rsid w:val="00C106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6F9"/>
    <w:rPr>
      <w:sz w:val="18"/>
    </w:rPr>
  </w:style>
  <w:style w:type="paragraph" w:customStyle="1" w:styleId="BodySmallRight">
    <w:name w:val="Body Small Right"/>
    <w:basedOn w:val="BodyTextRight"/>
    <w:rsid w:val="00C106F9"/>
    <w:rPr>
      <w:sz w:val="18"/>
      <w:szCs w:val="18"/>
    </w:rPr>
  </w:style>
  <w:style w:type="paragraph" w:customStyle="1" w:styleId="MarginEdition">
    <w:name w:val="Margin Edition"/>
    <w:basedOn w:val="MarginNote"/>
    <w:rsid w:val="00C106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6F9"/>
    <w:rPr>
      <w:sz w:val="2"/>
      <w:szCs w:val="2"/>
    </w:rPr>
  </w:style>
  <w:style w:type="character" w:customStyle="1" w:styleId="Small">
    <w:name w:val="Small"/>
    <w:basedOn w:val="DefaultParagraphFont"/>
    <w:rsid w:val="00C106F9"/>
    <w:rPr>
      <w:sz w:val="16"/>
    </w:rPr>
  </w:style>
  <w:style w:type="paragraph" w:customStyle="1" w:styleId="WideTable">
    <w:name w:val="Wide Table"/>
    <w:basedOn w:val="Normal"/>
    <w:rsid w:val="00C106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6F9"/>
  </w:style>
  <w:style w:type="paragraph" w:styleId="Quote">
    <w:name w:val="Quote"/>
    <w:basedOn w:val="Heading1"/>
    <w:link w:val="QuoteChar"/>
    <w:qFormat/>
    <w:rsid w:val="00C106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6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6F9"/>
    <w:pPr>
      <w:pageBreakBefore/>
    </w:pPr>
  </w:style>
  <w:style w:type="paragraph" w:customStyle="1" w:styleId="Border">
    <w:name w:val="Border"/>
    <w:basedOn w:val="Normal"/>
    <w:qFormat/>
    <w:rsid w:val="00C106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6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6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6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6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6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6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6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6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6F9"/>
    <w:rPr>
      <w:u w:val="single"/>
    </w:rPr>
  </w:style>
  <w:style w:type="character" w:customStyle="1" w:styleId="BoldandItalics">
    <w:name w:val="Bold and Italics"/>
    <w:qFormat/>
    <w:rsid w:val="00C106F9"/>
    <w:rPr>
      <w:b/>
      <w:i/>
      <w:u w:val="none"/>
    </w:rPr>
  </w:style>
  <w:style w:type="paragraph" w:styleId="BalloonText">
    <w:name w:val="Balloon Text"/>
    <w:basedOn w:val="Normal"/>
    <w:link w:val="BalloonTextChar"/>
    <w:rsid w:val="00C10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6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6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6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6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6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6F9"/>
    <w:pPr>
      <w:spacing w:before="0" w:after="0"/>
    </w:pPr>
  </w:style>
  <w:style w:type="paragraph" w:customStyle="1" w:styleId="BodyTextBold">
    <w:name w:val="Body Text Bold"/>
    <w:basedOn w:val="BodyText"/>
    <w:qFormat/>
    <w:rsid w:val="00C106F9"/>
    <w:rPr>
      <w:b/>
    </w:rPr>
  </w:style>
  <w:style w:type="character" w:styleId="Hyperlink">
    <w:name w:val="Hyperlink"/>
    <w:basedOn w:val="DefaultParagraphFont"/>
    <w:uiPriority w:val="99"/>
    <w:unhideWhenUsed/>
    <w:rsid w:val="00FA70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4029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MEM15021 Conduct audits of servicing licensees and public weighbridge licensees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2023-02-03T06:40:00Z</dcterms:created>
  <dcterms:modified xsi:type="dcterms:W3CDTF">2023-02-03T06:40:00Z</dcterms:modified>
</cp:coreProperties>
</file>