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A9A" w:rsidP="00B52A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MEM15020 Perform inspection of measuring instruments</w:t>
      </w:r>
      <w:r>
        <w:fldChar w:fldCharType="end"/>
      </w:r>
    </w:p>
    <w:p w:rsidR="00B52A9A" w:rsidP="00B52A9A">
      <w:pPr>
        <w:pStyle w:val="Version"/>
        <w:sectPr w:rsidSect="009B3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6CF" w:rsidP="009B36CF">
      <w:pPr>
        <w:pStyle w:val="SuperHeading"/>
      </w:pPr>
      <w:r w:rsidRPr="009B36CF">
        <w:t>Assessment Requirements for MEM15020 Perform inspection of measuring instruments</w:t>
      </w:r>
    </w:p>
    <w:p w:rsidR="00000000" w:rsidRPr="009B36CF" w:rsidP="009B36CF">
      <w:pPr>
        <w:pStyle w:val="Heading1"/>
      </w:pPr>
      <w:bookmarkStart w:id="1" w:name="O_953188"/>
      <w:bookmarkEnd w:id="1"/>
      <w:r w:rsidRPr="009B36CF">
        <w:t>Modification History</w:t>
      </w:r>
    </w:p>
    <w:p w:rsidR="00B52A9A" w:rsidP="00B52A9A">
      <w:pPr>
        <w:pStyle w:val="BodyText"/>
      </w:pPr>
      <w:r w:rsidRPr="009B36CF">
        <w:t>Release 1. Supersedes and is equivalent to MEM15020C Perform verification/certification or in-service inspection.</w:t>
      </w:r>
    </w:p>
    <w:p w:rsidR="00000000" w:rsidRPr="009B36CF" w:rsidP="009B36CF">
      <w:pPr>
        <w:pStyle w:val="Heading1"/>
      </w:pPr>
      <w:bookmarkStart w:id="2" w:name="O_953191"/>
      <w:bookmarkEnd w:id="2"/>
      <w:r w:rsidRPr="009B36CF">
        <w:t>Performance Evidence</w:t>
      </w:r>
    </w:p>
    <w:p w:rsidR="00000000" w:rsidRPr="009B36CF" w:rsidP="00B52A9A">
      <w:pPr>
        <w:pStyle w:val="BodyText"/>
      </w:pPr>
      <w:r w:rsidRPr="009B36CF">
        <w:t>Evidence required to demonstrate competence in this unit must be relevant to and satisfy the requirements of the elements and performance criteria and include:</w:t>
      </w:r>
    </w:p>
    <w:p w:rsidR="00000000" w:rsidRPr="009B36CF" w:rsidP="009B36CF">
      <w:pPr>
        <w:pStyle w:val="ListBullet"/>
      </w:pPr>
      <w:r w:rsidRPr="009B36CF">
        <w:t>following work instructions, standard operating procedures (SOPs) and safe</w:t>
      </w:r>
      <w:r w:rsidRPr="009B36CF">
        <w:t xml:space="preserve"> work practices </w:t>
      </w:r>
    </w:p>
    <w:p w:rsidR="00000000" w:rsidRPr="009B36CF" w:rsidP="009B36CF">
      <w:pPr>
        <w:pStyle w:val="ListBullet"/>
      </w:pPr>
      <w:r w:rsidRPr="009B36CF">
        <w:t>examining instruments for existing verification/certification marks and determining the type of inspection required on at least two occasions</w:t>
      </w:r>
    </w:p>
    <w:p w:rsidR="00000000" w:rsidRPr="009B36CF" w:rsidP="009B36CF">
      <w:pPr>
        <w:pStyle w:val="ListBullet"/>
      </w:pPr>
      <w:r w:rsidRPr="009B36CF">
        <w:t>selecting and using specialised test equipment on at least two occasions</w:t>
      </w:r>
    </w:p>
    <w:p w:rsidR="00000000" w:rsidRPr="009B36CF" w:rsidP="009B36CF">
      <w:pPr>
        <w:pStyle w:val="ListBullet"/>
      </w:pPr>
      <w:r w:rsidRPr="009B36CF">
        <w:t>conducting inspection of</w:t>
      </w:r>
      <w:r w:rsidRPr="009B36CF">
        <w:t xml:space="preserve"> measuring equipment on at least two occasions in accordance with test procedures, legislation and policies </w:t>
      </w:r>
    </w:p>
    <w:p w:rsidR="00000000" w:rsidRPr="009B36CF" w:rsidP="009B36CF">
      <w:pPr>
        <w:pStyle w:val="ListBullet"/>
      </w:pPr>
      <w:r w:rsidRPr="009B36CF">
        <w:t>implementing work health and safety (WHS) considerations when carrying out inspection</w:t>
      </w:r>
    </w:p>
    <w:p w:rsidR="00000000" w:rsidRPr="009B36CF" w:rsidP="009B36CF">
      <w:pPr>
        <w:pStyle w:val="ListBullet"/>
      </w:pPr>
      <w:r w:rsidRPr="009B36CF">
        <w:t>preparing technical reports relating to verification/certific</w:t>
      </w:r>
      <w:r w:rsidRPr="009B36CF">
        <w:t>ation or in-service inspection</w:t>
      </w:r>
    </w:p>
    <w:p w:rsidR="00000000" w:rsidRPr="009B36CF" w:rsidP="009B36CF">
      <w:pPr>
        <w:pStyle w:val="ListBullet"/>
      </w:pPr>
      <w:r w:rsidRPr="009B36CF">
        <w:t>completing inspection documentation in accordance with procedures.</w:t>
      </w:r>
    </w:p>
    <w:p w:rsidR="00000000" w:rsidRPr="009B36CF" w:rsidP="009B36CF">
      <w:pPr>
        <w:pStyle w:val="BodyText"/>
      </w:pPr>
    </w:p>
    <w:p w:rsidR="00B52A9A" w:rsidRPr="00B52A9A" w:rsidP="00B52A9A">
      <w:pPr>
        <w:pStyle w:val="BodyText"/>
        <w:rPr>
          <w:i/>
        </w:rPr>
      </w:pPr>
      <w:r w:rsidRPr="00B52A9A">
        <w:rPr>
          <w:rStyle w:val="Emphasis"/>
        </w:rPr>
        <w:t>Note: Where a volume and/or frequency is not specified, demonstration must be provided at least once.</w:t>
      </w:r>
    </w:p>
    <w:p w:rsidR="00000000" w:rsidRPr="009B36CF" w:rsidP="009B36CF">
      <w:pPr>
        <w:pStyle w:val="Heading1"/>
      </w:pPr>
      <w:bookmarkStart w:id="3" w:name="O_953190"/>
      <w:bookmarkEnd w:id="3"/>
      <w:r w:rsidRPr="009B36CF">
        <w:t>Knowledge Evidence</w:t>
      </w:r>
    </w:p>
    <w:p w:rsidR="00000000" w:rsidRPr="009B36CF" w:rsidP="00B52A9A">
      <w:pPr>
        <w:pStyle w:val="BodyText"/>
      </w:pPr>
      <w:r w:rsidRPr="009B36CF">
        <w:t xml:space="preserve">Evidence required </w:t>
      </w:r>
      <w:r w:rsidRPr="009B36CF">
        <w:t>to demonstrate the required knowledge for this unit must be relevant to and satisfy the requirements of the elements and performance criteria and include knowledge of:</w:t>
      </w:r>
    </w:p>
    <w:p w:rsidR="00000000" w:rsidRPr="009B36CF" w:rsidP="009B36CF">
      <w:pPr>
        <w:pStyle w:val="ListBullet"/>
      </w:pPr>
      <w:r w:rsidRPr="009B36CF">
        <w:t xml:space="preserve">safe work practices and procedures </w:t>
      </w:r>
    </w:p>
    <w:p w:rsidR="00000000" w:rsidRPr="009B36CF" w:rsidP="009B36CF">
      <w:pPr>
        <w:pStyle w:val="ListBullet"/>
      </w:pPr>
      <w:r w:rsidRPr="009B36CF">
        <w:t>reference materials</w:t>
      </w:r>
    </w:p>
    <w:p w:rsidR="00000000" w:rsidRPr="009B36CF" w:rsidP="009B36CF">
      <w:pPr>
        <w:pStyle w:val="ListBullet"/>
      </w:pPr>
      <w:r w:rsidRPr="009B36CF">
        <w:t>fundamental operating features and functions for different types of measuring instruments and the purpose of major components</w:t>
      </w:r>
    </w:p>
    <w:p w:rsidR="00000000" w:rsidRPr="009B36CF" w:rsidP="009B36CF">
      <w:pPr>
        <w:pStyle w:val="ListBullet"/>
      </w:pPr>
      <w:r w:rsidRPr="009B36CF">
        <w:t>differences in the application of tolerances being applied</w:t>
      </w:r>
    </w:p>
    <w:p w:rsidR="00000000" w:rsidRPr="009B36CF" w:rsidP="009B36CF">
      <w:pPr>
        <w:pStyle w:val="ListBullet"/>
      </w:pPr>
      <w:r w:rsidRPr="009B36CF">
        <w:t>the processes variations required between the verification/certificatio</w:t>
      </w:r>
      <w:r w:rsidRPr="009B36CF">
        <w:t>n and in-service of a range of measuring instruments</w:t>
      </w:r>
    </w:p>
    <w:p w:rsidR="00000000" w:rsidRPr="009B36CF" w:rsidP="009B36CF">
      <w:pPr>
        <w:pStyle w:val="ListBullet"/>
      </w:pPr>
      <w:r w:rsidRPr="009B36CF">
        <w:t>process variations between verification/certification and in-service inspection</w:t>
      </w:r>
    </w:p>
    <w:p w:rsidR="00000000" w:rsidRPr="009B36CF" w:rsidP="009B36CF">
      <w:pPr>
        <w:pStyle w:val="ListBullet"/>
      </w:pPr>
      <w:r w:rsidRPr="009B36CF">
        <w:t>appropriate tolerances for a range of measuring instruments</w:t>
      </w:r>
    </w:p>
    <w:p w:rsidR="00000000" w:rsidRPr="009B36CF" w:rsidP="009B36CF">
      <w:pPr>
        <w:pStyle w:val="ListBullet"/>
      </w:pPr>
      <w:r w:rsidRPr="009B36CF">
        <w:t>environmental factors that may not result in an instrument reje</w:t>
      </w:r>
      <w:r w:rsidRPr="009B36CF">
        <w:t>ction but other remedial actions</w:t>
      </w:r>
    </w:p>
    <w:p w:rsidR="00000000" w:rsidRPr="009B36CF" w:rsidP="009B36CF">
      <w:pPr>
        <w:pStyle w:val="ListBullet"/>
      </w:pPr>
      <w:r w:rsidRPr="009B36CF">
        <w:t>specialised equipment that can be required</w:t>
      </w:r>
    </w:p>
    <w:p w:rsidR="00000000" w:rsidRPr="009B36CF" w:rsidP="009B36CF">
      <w:pPr>
        <w:pStyle w:val="ListBullet"/>
      </w:pPr>
      <w:r w:rsidRPr="009B36CF">
        <w:t>legislation and policies associated with conducting inspection of measuring instruments</w:t>
      </w:r>
    </w:p>
    <w:p w:rsidR="00000000" w:rsidRPr="009B36CF" w:rsidP="009B36CF">
      <w:pPr>
        <w:pStyle w:val="ListBullet"/>
      </w:pPr>
      <w:r w:rsidRPr="009B36CF">
        <w:t>action to be taken where a conflict occurs between uniform test procedures and those test pr</w:t>
      </w:r>
      <w:r w:rsidRPr="009B36CF">
        <w:t xml:space="preserve">ocedures contained in certificates of approval </w:t>
      </w:r>
    </w:p>
    <w:p w:rsidR="00000000" w:rsidRPr="009B36CF" w:rsidP="009B36CF">
      <w:pPr>
        <w:pStyle w:val="ListBullet"/>
      </w:pPr>
      <w:r w:rsidRPr="009B36CF">
        <w:t>situations where the removal of verification/certification marks is impractical on some instruments and the appropriate action to be taken in these circumstances</w:t>
      </w:r>
    </w:p>
    <w:p w:rsidR="00B52A9A" w:rsidP="009B36CF">
      <w:pPr>
        <w:pStyle w:val="ListBullet"/>
      </w:pPr>
      <w:r w:rsidRPr="009B36CF">
        <w:t>methods to monitor performance trends.</w:t>
      </w:r>
    </w:p>
    <w:p w:rsidR="00B52A9A" w:rsidP="009B36CF">
      <w:pPr>
        <w:pStyle w:val="ListBullet"/>
      </w:pPr>
    </w:p>
    <w:p w:rsidR="00000000" w:rsidRPr="009B36CF" w:rsidP="009B36CF">
      <w:pPr>
        <w:pStyle w:val="Heading1"/>
      </w:pPr>
      <w:bookmarkStart w:id="4" w:name="O_953189"/>
      <w:bookmarkEnd w:id="4"/>
      <w:r w:rsidRPr="009B36CF">
        <w:t>Assessment Conditions</w:t>
      </w:r>
    </w:p>
    <w:p w:rsidR="00000000" w:rsidRPr="009B36CF" w:rsidP="009B36CF">
      <w:pPr>
        <w:pStyle w:val="ListBullet"/>
      </w:pPr>
      <w:r w:rsidRPr="009B36CF">
        <w:t>Assessors must:</w:t>
      </w:r>
    </w:p>
    <w:p w:rsidR="00000000" w:rsidRPr="009B36CF" w:rsidP="009B36CF">
      <w:pPr>
        <w:pStyle w:val="ListBullet2"/>
      </w:pPr>
      <w:r w:rsidRPr="009B36CF">
        <w:t>have vocational competency in performing verification/certification or in-service inspection at least to the level being assessed with relevant industry knowledge and experience</w:t>
      </w:r>
    </w:p>
    <w:p w:rsidR="00000000" w:rsidRPr="009B36CF" w:rsidP="009B36CF">
      <w:pPr>
        <w:pStyle w:val="ListBullet2"/>
      </w:pPr>
      <w:r w:rsidRPr="009B36CF">
        <w:t xml:space="preserve">satisfy the assessor requirements in the </w:t>
      </w:r>
      <w:r w:rsidRPr="009B36CF">
        <w:rPr>
          <w:rStyle w:val="Emphasis"/>
        </w:rPr>
        <w:t xml:space="preserve">Standards for Registered Training Organisations 2015 </w:t>
      </w:r>
      <w:r w:rsidRPr="009B36CF">
        <w:t>or its replacement</w:t>
      </w:r>
      <w:r w:rsidRPr="009B36CF">
        <w:rPr>
          <w:rStyle w:val="Emphasis"/>
        </w:rPr>
        <w:t xml:space="preserve"> </w:t>
      </w:r>
      <w:r w:rsidRPr="009B36CF">
        <w:t xml:space="preserve">and comply with the </w:t>
      </w:r>
      <w:r w:rsidRPr="009B36CF">
        <w:rPr>
          <w:rStyle w:val="Emphasis"/>
        </w:rPr>
        <w:t xml:space="preserve">National Vocational Education and Training Regulator Act 2011, </w:t>
      </w:r>
      <w:r w:rsidRPr="009B36CF">
        <w:t>its replacement</w:t>
      </w:r>
      <w:r w:rsidRPr="009B36CF">
        <w:rPr>
          <w:rStyle w:val="Emphasis"/>
        </w:rPr>
        <w:t xml:space="preserve"> </w:t>
      </w:r>
      <w:r w:rsidRPr="009B36CF">
        <w:t>or equivalent legislation covering VET regul</w:t>
      </w:r>
      <w:r w:rsidRPr="009B36CF">
        <w:t>ation in a non-referring state/territory as the case requires.</w:t>
      </w:r>
    </w:p>
    <w:p w:rsidR="00000000" w:rsidRPr="009B36CF" w:rsidP="009B36CF">
      <w:pPr>
        <w:pStyle w:val="ListBullet"/>
      </w:pPr>
      <w:r w:rsidRPr="009B36CF">
        <w:t>Where possible, assessment must occur in operational workplace situations. Where this is not possible or where personal safety or environmental damage are limiting factors, assessment must occ</w:t>
      </w:r>
      <w:r w:rsidRPr="009B36CF">
        <w:t>ur in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9B36CF">
        <w:t>d job role environment skills.</w:t>
      </w:r>
    </w:p>
    <w:p w:rsidR="00000000" w:rsidRPr="009B36CF" w:rsidP="009B36CF">
      <w:pPr>
        <w:pStyle w:val="ListBullet"/>
      </w:pPr>
      <w:r w:rsidRPr="009B36CF">
        <w:t>Conditions for assessment must include access to all tools, equipment, materials and documentation required, including relevant workplace procedures, product and manufacturing specifications.</w:t>
      </w:r>
    </w:p>
    <w:p w:rsidR="00B52A9A" w:rsidP="009B36CF">
      <w:pPr>
        <w:pStyle w:val="ListBullet"/>
      </w:pPr>
      <w:r w:rsidRPr="009B36CF">
        <w:t>Assessment processes and techniqu</w:t>
      </w:r>
      <w:r w:rsidRPr="009B36CF">
        <w:t>es must be appropriate to the language, literacy and numeracy requirements of the work being performed and the needs of the candidate.</w:t>
      </w:r>
    </w:p>
    <w:p w:rsidR="00B52A9A" w:rsidP="009B36CF">
      <w:pPr>
        <w:pStyle w:val="ListBullet"/>
      </w:pPr>
    </w:p>
    <w:p w:rsidR="00000000" w:rsidRPr="009B36CF" w:rsidP="009B36CF">
      <w:pPr>
        <w:pStyle w:val="Heading1"/>
      </w:pPr>
      <w:bookmarkStart w:id="5" w:name="O_953187"/>
      <w:bookmarkEnd w:id="5"/>
      <w:r w:rsidRPr="009B36CF">
        <w:t>Links</w:t>
      </w:r>
    </w:p>
    <w:p w:rsidR="00000000" w:rsidRPr="009B36CF" w:rsidP="00B52A9A">
      <w:pPr>
        <w:pStyle w:val="BodyText"/>
      </w:pPr>
      <w:r w:rsidRPr="009B3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A722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B36CF" w:rsidP="009B36CF"/>
    <w:sectPr w:rsidSect="009B3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CF" w:rsidRPr="00B52A9A" w:rsidP="00B52A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9A" w:rsidP="009B3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A9A" w:rsidP="009B3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2A9A" w:rsidP="009B3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6CF" w:rsidRPr="00B52A9A" w:rsidP="00B52A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A9A" w:rsidRPr="002D2AF8" w:rsidP="009B3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MEM15020 Perform inspection of measuring instruments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52A9A" w:rsidP="009B3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8663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0A9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5663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6CF"/>
  </w:style>
  <w:style w:type="character" w:customStyle="1" w:styleId="Heading1Char">
    <w:name w:val="Heading 1 Char"/>
    <w:basedOn w:val="DefaultParagraphFont"/>
    <w:link w:val="Heading1"/>
    <w:rsid w:val="009B3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6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36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36CF"/>
    <w:rPr>
      <w:i/>
    </w:rPr>
  </w:style>
  <w:style w:type="paragraph" w:customStyle="1" w:styleId="SuperHeading">
    <w:name w:val="SuperHeading"/>
    <w:basedOn w:val="Normal"/>
    <w:rsid w:val="009B3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3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6CF"/>
    <w:rPr>
      <w:b/>
      <w:spacing w:val="0"/>
    </w:rPr>
  </w:style>
  <w:style w:type="paragraph" w:customStyle="1" w:styleId="SuperTitle">
    <w:name w:val="SuperTitle"/>
    <w:basedOn w:val="Title"/>
    <w:rsid w:val="009B3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6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3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6CF"/>
  </w:style>
  <w:style w:type="paragraph" w:styleId="TableofFigures">
    <w:name w:val="table of figures"/>
    <w:basedOn w:val="Normal"/>
    <w:next w:val="Normal"/>
    <w:semiHidden/>
    <w:rsid w:val="009B3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6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36CF"/>
    <w:rPr>
      <w:rFonts w:ascii="Wingdings" w:hAnsi="Wingdings"/>
    </w:rPr>
  </w:style>
  <w:style w:type="paragraph" w:customStyle="1" w:styleId="TableHeading">
    <w:name w:val="Table Heading"/>
    <w:basedOn w:val="HeadingBase"/>
    <w:rsid w:val="009B3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6CF"/>
    <w:rPr>
      <w:color w:val="0033CC"/>
      <w:u w:val="none"/>
    </w:rPr>
  </w:style>
  <w:style w:type="paragraph" w:customStyle="1" w:styleId="BodyTextRight">
    <w:name w:val="Body Text Right"/>
    <w:basedOn w:val="BodyText"/>
    <w:rsid w:val="009B3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6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6CF"/>
    <w:rPr>
      <w:sz w:val="32"/>
    </w:rPr>
  </w:style>
  <w:style w:type="paragraph" w:customStyle="1" w:styleId="HeadingProcedure">
    <w:name w:val="Heading Procedure"/>
    <w:basedOn w:val="HeadingBase"/>
    <w:next w:val="Normal"/>
    <w:rsid w:val="009B3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6CF"/>
    <w:pPr>
      <w:spacing w:before="60" w:after="60"/>
    </w:pPr>
  </w:style>
  <w:style w:type="paragraph" w:styleId="ListContinue">
    <w:name w:val="List Continue"/>
    <w:basedOn w:val="List"/>
    <w:rsid w:val="009B36CF"/>
    <w:pPr>
      <w:ind w:firstLine="0"/>
    </w:pPr>
  </w:style>
  <w:style w:type="paragraph" w:customStyle="1" w:styleId="ListNote">
    <w:name w:val="List Note"/>
    <w:basedOn w:val="List"/>
    <w:rsid w:val="009B3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6CF"/>
    <w:rPr>
      <w:rFonts w:ascii="Courier New" w:hAnsi="Courier New"/>
    </w:rPr>
  </w:style>
  <w:style w:type="paragraph" w:customStyle="1" w:styleId="NoteBullet">
    <w:name w:val="Note Bullet"/>
    <w:basedOn w:val="Note"/>
    <w:rsid w:val="009B3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6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3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6CF"/>
    <w:rPr>
      <w:b/>
      <w:smallCaps/>
    </w:rPr>
  </w:style>
  <w:style w:type="paragraph" w:customStyle="1" w:styleId="TableListNumber">
    <w:name w:val="Table List Number"/>
    <w:basedOn w:val="ListNumber"/>
    <w:rsid w:val="009B3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6CF"/>
    <w:pPr>
      <w:numPr>
        <w:numId w:val="9"/>
      </w:numPr>
    </w:pPr>
  </w:style>
  <w:style w:type="paragraph" w:customStyle="1" w:styleId="ListAlpha2">
    <w:name w:val="List Alpha 2"/>
    <w:basedOn w:val="List2"/>
    <w:rsid w:val="009B36CF"/>
    <w:pPr>
      <w:numPr>
        <w:numId w:val="8"/>
      </w:numPr>
    </w:pPr>
  </w:style>
  <w:style w:type="paragraph" w:styleId="List2">
    <w:name w:val="List 2"/>
    <w:basedOn w:val="BodyText"/>
    <w:rsid w:val="009B3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6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6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36CF"/>
    <w:pPr>
      <w:numPr>
        <w:numId w:val="4"/>
      </w:numPr>
    </w:pPr>
  </w:style>
  <w:style w:type="paragraph" w:styleId="ListContinue2">
    <w:name w:val="List Continue 2"/>
    <w:basedOn w:val="List2"/>
    <w:rsid w:val="009B36CF"/>
    <w:pPr>
      <w:ind w:firstLine="0"/>
    </w:pPr>
  </w:style>
  <w:style w:type="paragraph" w:styleId="ListContinue3">
    <w:name w:val="List Continue 3"/>
    <w:basedOn w:val="List3"/>
    <w:rsid w:val="009B36CF"/>
    <w:pPr>
      <w:ind w:left="1021" w:firstLine="0"/>
    </w:pPr>
  </w:style>
  <w:style w:type="paragraph" w:styleId="ListContinue4">
    <w:name w:val="List Continue 4"/>
    <w:basedOn w:val="List4"/>
    <w:rsid w:val="009B36CF"/>
    <w:pPr>
      <w:ind w:firstLine="0"/>
    </w:pPr>
  </w:style>
  <w:style w:type="paragraph" w:styleId="ListContinue5">
    <w:name w:val="List Continue 5"/>
    <w:basedOn w:val="List5"/>
    <w:rsid w:val="009B36CF"/>
    <w:pPr>
      <w:ind w:firstLine="0"/>
    </w:pPr>
  </w:style>
  <w:style w:type="paragraph" w:styleId="ListNumber3">
    <w:name w:val="List Number 3"/>
    <w:basedOn w:val="List3"/>
    <w:rsid w:val="009B36CF"/>
    <w:pPr>
      <w:numPr>
        <w:numId w:val="5"/>
      </w:numPr>
    </w:pPr>
  </w:style>
  <w:style w:type="paragraph" w:styleId="ListNumber4">
    <w:name w:val="List Number 4"/>
    <w:basedOn w:val="List4"/>
    <w:rsid w:val="009B36CF"/>
    <w:pPr>
      <w:numPr>
        <w:numId w:val="6"/>
      </w:numPr>
    </w:pPr>
  </w:style>
  <w:style w:type="paragraph" w:styleId="ListNumber5">
    <w:name w:val="List Number 5"/>
    <w:basedOn w:val="List5"/>
    <w:rsid w:val="009B36CF"/>
    <w:pPr>
      <w:numPr>
        <w:numId w:val="7"/>
      </w:numPr>
    </w:pPr>
  </w:style>
  <w:style w:type="paragraph" w:styleId="BlockText">
    <w:name w:val="Block Text"/>
    <w:basedOn w:val="Normal"/>
    <w:rsid w:val="009B3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6CF"/>
    <w:rPr>
      <w:sz w:val="16"/>
      <w:vertAlign w:val="superscript"/>
    </w:rPr>
  </w:style>
  <w:style w:type="character" w:customStyle="1" w:styleId="Symbols">
    <w:name w:val="Symbols"/>
    <w:basedOn w:val="DefaultParagraphFont"/>
    <w:rsid w:val="009B36CF"/>
    <w:rPr>
      <w:rFonts w:ascii="Symbol" w:hAnsi="Symbol"/>
    </w:rPr>
  </w:style>
  <w:style w:type="character" w:customStyle="1" w:styleId="MenuOptions">
    <w:name w:val="Menu Options"/>
    <w:basedOn w:val="DefaultParagraphFont"/>
    <w:rsid w:val="009B3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6CF"/>
    <w:rPr>
      <w:b/>
    </w:rPr>
  </w:style>
  <w:style w:type="character" w:customStyle="1" w:styleId="Underlined">
    <w:name w:val="Underlined"/>
    <w:basedOn w:val="DefaultParagraphFont"/>
    <w:rsid w:val="009B36CF"/>
    <w:rPr>
      <w:u w:val="single"/>
    </w:rPr>
  </w:style>
  <w:style w:type="paragraph" w:customStyle="1" w:styleId="TableBodyTextRight">
    <w:name w:val="Table Body Text Right"/>
    <w:basedOn w:val="TableBodyText"/>
    <w:rsid w:val="009B3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6CF"/>
    <w:rPr>
      <w:sz w:val="18"/>
    </w:rPr>
  </w:style>
  <w:style w:type="paragraph" w:customStyle="1" w:styleId="BodySmallRight">
    <w:name w:val="Body Small Right"/>
    <w:basedOn w:val="BodyTextRight"/>
    <w:rsid w:val="009B36CF"/>
    <w:rPr>
      <w:sz w:val="18"/>
      <w:szCs w:val="18"/>
    </w:rPr>
  </w:style>
  <w:style w:type="paragraph" w:customStyle="1" w:styleId="MarginEdition">
    <w:name w:val="Margin Edition"/>
    <w:basedOn w:val="MarginNote"/>
    <w:rsid w:val="009B3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6CF"/>
    <w:rPr>
      <w:sz w:val="2"/>
      <w:szCs w:val="2"/>
    </w:rPr>
  </w:style>
  <w:style w:type="character" w:customStyle="1" w:styleId="Small">
    <w:name w:val="Small"/>
    <w:basedOn w:val="DefaultParagraphFont"/>
    <w:rsid w:val="009B36CF"/>
    <w:rPr>
      <w:sz w:val="16"/>
    </w:rPr>
  </w:style>
  <w:style w:type="paragraph" w:customStyle="1" w:styleId="WideTable">
    <w:name w:val="Wide Table"/>
    <w:basedOn w:val="Normal"/>
    <w:rsid w:val="009B3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6CF"/>
  </w:style>
  <w:style w:type="paragraph" w:styleId="Quote">
    <w:name w:val="Quote"/>
    <w:basedOn w:val="Heading1"/>
    <w:link w:val="QuoteChar"/>
    <w:qFormat/>
    <w:rsid w:val="009B3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6CF"/>
    <w:pPr>
      <w:pageBreakBefore/>
    </w:pPr>
  </w:style>
  <w:style w:type="paragraph" w:customStyle="1" w:styleId="Border">
    <w:name w:val="Border"/>
    <w:basedOn w:val="Normal"/>
    <w:qFormat/>
    <w:rsid w:val="009B3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6CF"/>
    <w:rPr>
      <w:u w:val="single"/>
    </w:rPr>
  </w:style>
  <w:style w:type="character" w:customStyle="1" w:styleId="BoldandItalics">
    <w:name w:val="Bold and Italics"/>
    <w:qFormat/>
    <w:rsid w:val="009B36CF"/>
    <w:rPr>
      <w:b/>
      <w:i/>
      <w:u w:val="none"/>
    </w:rPr>
  </w:style>
  <w:style w:type="paragraph" w:styleId="BalloonText">
    <w:name w:val="Balloon Text"/>
    <w:basedOn w:val="Normal"/>
    <w:link w:val="BalloonTextChar"/>
    <w:rsid w:val="009B3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6CF"/>
    <w:pPr>
      <w:spacing w:before="0" w:after="0"/>
    </w:pPr>
  </w:style>
  <w:style w:type="paragraph" w:customStyle="1" w:styleId="BodyTextBold">
    <w:name w:val="Body Text Bold"/>
    <w:basedOn w:val="BodyText"/>
    <w:qFormat/>
    <w:rsid w:val="009B36CF"/>
    <w:rPr>
      <w:b/>
    </w:rPr>
  </w:style>
  <w:style w:type="character" w:styleId="Hyperlink">
    <w:name w:val="Hyperlink"/>
    <w:basedOn w:val="DefaultParagraphFont"/>
    <w:uiPriority w:val="99"/>
    <w:unhideWhenUsed/>
    <w:rsid w:val="00B52A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3713</Characters>
  <Application>Microsoft Office Word</Application>
  <DocSecurity>0</DocSecurity>
  <Lines>77</Lines>
  <Paragraphs>46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MEM15020 Perform inspection of measuring instruments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