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877" w:rsidP="00167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MEM15019 Conduct a field inspection</w:t>
      </w:r>
      <w:r>
        <w:fldChar w:fldCharType="end"/>
      </w:r>
    </w:p>
    <w:p w:rsidR="00167877" w:rsidP="00167877">
      <w:pPr>
        <w:pStyle w:val="Version"/>
        <w:sectPr w:rsidSect="00761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18F" w:rsidP="0076118F">
      <w:pPr>
        <w:pStyle w:val="SuperHeading"/>
      </w:pPr>
      <w:r w:rsidRPr="0076118F">
        <w:t>Assessment Requirements for MEM15019 Conduct a field inspection</w:t>
      </w:r>
    </w:p>
    <w:p w:rsidR="00000000" w:rsidRPr="0076118F" w:rsidP="0076118F">
      <w:pPr>
        <w:pStyle w:val="Heading1"/>
      </w:pPr>
      <w:bookmarkStart w:id="1" w:name="O_953169"/>
      <w:bookmarkEnd w:id="1"/>
      <w:r w:rsidRPr="0076118F">
        <w:t>Modification History</w:t>
      </w:r>
    </w:p>
    <w:p w:rsidR="00167877" w:rsidP="00167877">
      <w:pPr>
        <w:pStyle w:val="BodyText"/>
      </w:pPr>
      <w:r w:rsidRPr="0076118F">
        <w:t>Release 1. Supersedes and is equivalent to MEM15019B Conduct a field inspection.</w:t>
      </w:r>
    </w:p>
    <w:p w:rsidR="00000000" w:rsidRPr="0076118F" w:rsidP="0076118F">
      <w:pPr>
        <w:pStyle w:val="Heading1"/>
      </w:pPr>
      <w:bookmarkStart w:id="2" w:name="O_953172"/>
      <w:bookmarkEnd w:id="2"/>
      <w:r w:rsidRPr="0076118F">
        <w:t>Performance Evidence</w:t>
      </w:r>
    </w:p>
    <w:p w:rsidR="00000000" w:rsidRPr="0076118F" w:rsidP="00167877">
      <w:pPr>
        <w:pStyle w:val="BodyText"/>
      </w:pPr>
      <w:r w:rsidRPr="0076118F">
        <w:t>Evidence required to demonstrate competence in this unit must be relevant to and satisfy the requirements of the elements and performance criteria and include:</w:t>
      </w:r>
    </w:p>
    <w:p w:rsidR="00000000" w:rsidRPr="0076118F" w:rsidP="0076118F">
      <w:pPr>
        <w:pStyle w:val="ListBullet"/>
      </w:pPr>
      <w:r w:rsidRPr="0076118F">
        <w:t xml:space="preserve">following work instructions, standard operating procedures (SOPs) and safe work practices </w:t>
      </w:r>
    </w:p>
    <w:p w:rsidR="00000000" w:rsidRPr="0076118F" w:rsidP="0076118F">
      <w:pPr>
        <w:pStyle w:val="ListBullet"/>
      </w:pPr>
      <w:r w:rsidRPr="0076118F">
        <w:t>acce</w:t>
      </w:r>
      <w:r w:rsidRPr="0076118F">
        <w:t xml:space="preserve">ssing and interrogating organisation’s information system for relevant trader information </w:t>
      </w:r>
    </w:p>
    <w:p w:rsidR="00000000" w:rsidRPr="0076118F" w:rsidP="0076118F">
      <w:pPr>
        <w:pStyle w:val="ListBullet"/>
      </w:pPr>
      <w:r w:rsidRPr="0076118F">
        <w:t xml:space="preserve">researching and collecting information, scheduling inspection activities, identifying priorities and integrating them into routine field inspections on at least two </w:t>
      </w:r>
      <w:r w:rsidRPr="0076118F">
        <w:t>occasions</w:t>
      </w:r>
    </w:p>
    <w:p w:rsidR="00000000" w:rsidRPr="0076118F" w:rsidP="0076118F">
      <w:pPr>
        <w:pStyle w:val="ListBullet"/>
      </w:pPr>
      <w:r w:rsidRPr="0076118F">
        <w:t>selecting testing equipment and completing any calibration or repairs on at least two occasions</w:t>
      </w:r>
    </w:p>
    <w:p w:rsidR="00000000" w:rsidRPr="0076118F" w:rsidP="0076118F">
      <w:pPr>
        <w:pStyle w:val="ListBullet"/>
      </w:pPr>
      <w:r w:rsidRPr="0076118F">
        <w:t>conducting surveillance of trading premises and evaluating trading practices in use and information gathered in identifying non-compliance</w:t>
      </w:r>
    </w:p>
    <w:p w:rsidR="00000000" w:rsidRPr="0076118F" w:rsidP="0076118F">
      <w:pPr>
        <w:pStyle w:val="ListBullet"/>
      </w:pPr>
      <w:r w:rsidRPr="0076118F">
        <w:t xml:space="preserve">explaining </w:t>
      </w:r>
      <w:r w:rsidRPr="0076118F">
        <w:t>the purpose of the inspection to the trader and obtaining work health and safety (WHS) information specific to the trading environment on at least two occasions</w:t>
      </w:r>
    </w:p>
    <w:p w:rsidR="00000000" w:rsidRPr="0076118F" w:rsidP="0076118F">
      <w:pPr>
        <w:pStyle w:val="ListBullet"/>
      </w:pPr>
      <w:r w:rsidRPr="0076118F">
        <w:t xml:space="preserve">identifying incorrect trading practices and taking action to remedy any non-compliance </w:t>
      </w:r>
    </w:p>
    <w:p w:rsidR="00000000" w:rsidRPr="0076118F" w:rsidP="0076118F">
      <w:pPr>
        <w:pStyle w:val="ListBullet"/>
      </w:pPr>
      <w:r w:rsidRPr="0076118F">
        <w:t>complet</w:t>
      </w:r>
      <w:r w:rsidRPr="0076118F">
        <w:t>ing inspection documentation in accordance with procedures</w:t>
      </w:r>
    </w:p>
    <w:p w:rsidR="00000000" w:rsidRPr="0076118F" w:rsidP="0076118F">
      <w:pPr>
        <w:pStyle w:val="ListBullet"/>
      </w:pPr>
      <w:r w:rsidRPr="0076118F">
        <w:t>advising trader of inspection outcomes by preparing interview questions to cover all elements of an offence and planning follow-up activities.</w:t>
      </w:r>
    </w:p>
    <w:p w:rsidR="00000000" w:rsidRPr="0076118F" w:rsidP="0076118F">
      <w:pPr>
        <w:pStyle w:val="BodyText"/>
      </w:pPr>
    </w:p>
    <w:p w:rsidR="00167877" w:rsidRPr="00167877" w:rsidP="00167877">
      <w:pPr>
        <w:pStyle w:val="BodyText"/>
        <w:rPr>
          <w:i/>
        </w:rPr>
      </w:pPr>
      <w:r w:rsidRPr="00167877">
        <w:rPr>
          <w:rStyle w:val="Emphasis"/>
        </w:rPr>
        <w:t>Note: Where a volume and/or frequency is not specifie</w:t>
      </w:r>
      <w:r w:rsidRPr="00167877">
        <w:rPr>
          <w:rStyle w:val="Emphasis"/>
        </w:rPr>
        <w:t>d, demonstration must be provided at least once.</w:t>
      </w:r>
    </w:p>
    <w:p w:rsidR="00000000" w:rsidRPr="0076118F" w:rsidP="0076118F">
      <w:pPr>
        <w:pStyle w:val="Heading1"/>
      </w:pPr>
      <w:bookmarkStart w:id="3" w:name="O_953171"/>
      <w:bookmarkEnd w:id="3"/>
      <w:r w:rsidRPr="0076118F">
        <w:t>Knowledge Evidence</w:t>
      </w:r>
    </w:p>
    <w:p w:rsidR="00000000" w:rsidRPr="0076118F" w:rsidP="00167877">
      <w:pPr>
        <w:pStyle w:val="BodyText"/>
      </w:pPr>
      <w:r w:rsidRPr="0076118F">
        <w:t>Evidence required to demonstrate the required knowledge for this unit must be relevant to and satisfy the requirements of the elements and performance criteria and includ</w:t>
      </w:r>
      <w:r w:rsidRPr="0076118F">
        <w:t>e knowledge of:</w:t>
      </w:r>
    </w:p>
    <w:p w:rsidR="00000000" w:rsidRPr="0076118F" w:rsidP="0076118F">
      <w:pPr>
        <w:pStyle w:val="ListBullet"/>
      </w:pPr>
      <w:r w:rsidRPr="0076118F">
        <w:t xml:space="preserve">safe work practices and procedures </w:t>
      </w:r>
    </w:p>
    <w:p w:rsidR="00000000" w:rsidRPr="0076118F" w:rsidP="0076118F">
      <w:pPr>
        <w:pStyle w:val="ListBullet"/>
      </w:pPr>
      <w:r w:rsidRPr="0076118F">
        <w:t>WHS requirements for different test procedures, working occupational and business environments</w:t>
      </w:r>
    </w:p>
    <w:p w:rsidR="00000000" w:rsidRPr="0076118F" w:rsidP="0076118F">
      <w:pPr>
        <w:pStyle w:val="ListBullet"/>
      </w:pPr>
      <w:r w:rsidRPr="0076118F">
        <w:t>personal responsibility for WHS</w:t>
      </w:r>
    </w:p>
    <w:p w:rsidR="00000000" w:rsidRPr="0076118F" w:rsidP="0076118F">
      <w:pPr>
        <w:pStyle w:val="ListBullet"/>
      </w:pPr>
      <w:r w:rsidRPr="0076118F">
        <w:t>reference materials</w:t>
      </w:r>
    </w:p>
    <w:p w:rsidR="00000000" w:rsidRPr="0076118F" w:rsidP="0076118F">
      <w:pPr>
        <w:pStyle w:val="ListBullet"/>
      </w:pPr>
      <w:r w:rsidRPr="0076118F">
        <w:t>organisation</w:t>
      </w:r>
      <w:r>
        <w:t>’</w:t>
      </w:r>
      <w:r w:rsidRPr="0076118F">
        <w:t>s inspection priorities and options for dealing with conflicting priorities</w:t>
      </w:r>
    </w:p>
    <w:p w:rsidR="00000000" w:rsidRPr="0076118F" w:rsidP="0076118F">
      <w:pPr>
        <w:pStyle w:val="ListBullet"/>
      </w:pPr>
      <w:r w:rsidRPr="0076118F">
        <w:t>types of equipment used for trade measurement field inspections</w:t>
      </w:r>
    </w:p>
    <w:p w:rsidR="00000000" w:rsidRPr="0076118F" w:rsidP="0076118F">
      <w:pPr>
        <w:pStyle w:val="ListBullet"/>
      </w:pPr>
      <w:r w:rsidRPr="0076118F">
        <w:t>alternative contact arrangements</w:t>
      </w:r>
    </w:p>
    <w:p w:rsidR="00000000" w:rsidRPr="0076118F" w:rsidP="0076118F">
      <w:pPr>
        <w:pStyle w:val="ListBullet"/>
      </w:pPr>
      <w:r w:rsidRPr="0076118F">
        <w:t>contingencies to facilitate minimal disruption to the trader</w:t>
      </w:r>
    </w:p>
    <w:p w:rsidR="00000000" w:rsidRPr="0076118F" w:rsidP="0076118F">
      <w:pPr>
        <w:pStyle w:val="ListBullet"/>
      </w:pPr>
      <w:r w:rsidRPr="0076118F">
        <w:t xml:space="preserve">types of </w:t>
      </w:r>
      <w:r w:rsidRPr="0076118F">
        <w:t>environmental factors that impinge on measuring instruments</w:t>
      </w:r>
    </w:p>
    <w:p w:rsidR="00000000" w:rsidRPr="0076118F" w:rsidP="0076118F">
      <w:pPr>
        <w:pStyle w:val="ListBullet"/>
      </w:pPr>
      <w:r w:rsidRPr="0076118F">
        <w:t>criteria for selecting instruments</w:t>
      </w:r>
    </w:p>
    <w:p w:rsidR="00000000" w:rsidRPr="0076118F" w:rsidP="0076118F">
      <w:pPr>
        <w:pStyle w:val="ListBullet"/>
      </w:pPr>
      <w:r w:rsidRPr="0076118F">
        <w:t>test equipment transportation specifications and procedures</w:t>
      </w:r>
    </w:p>
    <w:p w:rsidR="00000000" w:rsidRPr="0076118F" w:rsidP="0076118F">
      <w:pPr>
        <w:pStyle w:val="ListBullet"/>
      </w:pPr>
      <w:r w:rsidRPr="0076118F">
        <w:t xml:space="preserve">variations from transport and operating specifications and procedures requiring appropriate approval </w:t>
      </w:r>
    </w:p>
    <w:p w:rsidR="00000000" w:rsidRPr="0076118F" w:rsidP="0076118F">
      <w:pPr>
        <w:pStyle w:val="ListBullet"/>
      </w:pPr>
      <w:r w:rsidRPr="0076118F">
        <w:t>types of failure that might occur and possible remedies in typical test equipment</w:t>
      </w:r>
    </w:p>
    <w:p w:rsidR="00000000" w:rsidRPr="0076118F" w:rsidP="0076118F">
      <w:pPr>
        <w:pStyle w:val="ListBullet"/>
      </w:pPr>
      <w:r w:rsidRPr="0076118F">
        <w:t>preventative work practices/maintenance to keep equipment in good working order</w:t>
      </w:r>
    </w:p>
    <w:p w:rsidR="00000000" w:rsidRPr="0076118F" w:rsidP="0076118F">
      <w:pPr>
        <w:pStyle w:val="ListBullet"/>
      </w:pPr>
      <w:r w:rsidRPr="0076118F">
        <w:t>methods of surveillance</w:t>
      </w:r>
    </w:p>
    <w:p w:rsidR="00000000" w:rsidRPr="0076118F" w:rsidP="0076118F">
      <w:pPr>
        <w:pStyle w:val="ListBullet"/>
      </w:pPr>
      <w:r w:rsidRPr="0076118F">
        <w:t>legislative requirements for the inspection</w:t>
      </w:r>
    </w:p>
    <w:p w:rsidR="00000000" w:rsidRPr="0076118F" w:rsidP="0076118F">
      <w:pPr>
        <w:pStyle w:val="ListBullet"/>
      </w:pPr>
      <w:r w:rsidRPr="0076118F">
        <w:t>action that would be take</w:t>
      </w:r>
      <w:r w:rsidRPr="0076118F">
        <w:t>n if incorrect disposal occurs</w:t>
      </w:r>
    </w:p>
    <w:p w:rsidR="00000000" w:rsidRPr="0076118F" w:rsidP="0076118F">
      <w:pPr>
        <w:pStyle w:val="ListBullet"/>
      </w:pPr>
      <w:r w:rsidRPr="0076118F">
        <w:t>research methods used to determine instrument performance trends</w:t>
      </w:r>
    </w:p>
    <w:p w:rsidR="00000000" w:rsidRPr="0076118F" w:rsidP="0076118F">
      <w:pPr>
        <w:pStyle w:val="ListBullet"/>
      </w:pPr>
      <w:r w:rsidRPr="0076118F">
        <w:t>types of environmental and operational factors that can adversely influence the accuracy of instruments, and action required to remedy their effect</w:t>
      </w:r>
    </w:p>
    <w:p w:rsidR="00000000" w:rsidRPr="0076118F" w:rsidP="0076118F">
      <w:pPr>
        <w:pStyle w:val="ListBullet"/>
      </w:pPr>
      <w:r w:rsidRPr="0076118F">
        <w:t>organisation</w:t>
      </w:r>
      <w:r w:rsidRPr="0076118F">
        <w:t>al guidelines for the selection of pre-packed articles for inspection</w:t>
      </w:r>
    </w:p>
    <w:p w:rsidR="00000000" w:rsidRPr="0076118F" w:rsidP="0076118F">
      <w:pPr>
        <w:pStyle w:val="ListBullet"/>
      </w:pPr>
      <w:r w:rsidRPr="0076118F">
        <w:t>types of non-compliance issues for trading practices</w:t>
      </w:r>
    </w:p>
    <w:p w:rsidR="00000000" w:rsidRPr="0076118F" w:rsidP="0076118F">
      <w:pPr>
        <w:pStyle w:val="ListBullet"/>
      </w:pPr>
      <w:r w:rsidRPr="0076118F">
        <w:t>strategies used to prove breaches of trading practices, including trial purchases</w:t>
      </w:r>
    </w:p>
    <w:p w:rsidR="00000000" w:rsidRPr="0076118F" w:rsidP="0076118F">
      <w:pPr>
        <w:pStyle w:val="ListBullet"/>
      </w:pPr>
      <w:r w:rsidRPr="0076118F">
        <w:t>format and procedure for conducting an interview in accordance with organisational guidelines</w:t>
      </w:r>
    </w:p>
    <w:p w:rsidR="00000000" w:rsidRPr="0076118F" w:rsidP="0076118F">
      <w:pPr>
        <w:pStyle w:val="ListBullet"/>
      </w:pPr>
      <w:r w:rsidRPr="0076118F">
        <w:t>legal considerations, including principles of natural justice, requirements of appropriate legislation, judges</w:t>
      </w:r>
      <w:r>
        <w:t>’</w:t>
      </w:r>
      <w:r w:rsidRPr="0076118F">
        <w:t xml:space="preserve"> or court rules and the organisation</w:t>
      </w:r>
      <w:r>
        <w:t>’</w:t>
      </w:r>
      <w:r w:rsidRPr="0076118F">
        <w:t>s code of cond</w:t>
      </w:r>
      <w:r w:rsidRPr="0076118F">
        <w:t>uct</w:t>
      </w:r>
    </w:p>
    <w:p w:rsidR="00000000" w:rsidRPr="0076118F" w:rsidP="0076118F">
      <w:pPr>
        <w:pStyle w:val="ListBullet"/>
      </w:pPr>
      <w:r w:rsidRPr="0076118F">
        <w:t>strategies for handling conflict</w:t>
      </w:r>
    </w:p>
    <w:p w:rsidR="00000000" w:rsidRPr="0076118F" w:rsidP="0076118F">
      <w:pPr>
        <w:pStyle w:val="ListBullet"/>
      </w:pPr>
      <w:r w:rsidRPr="0076118F">
        <w:t>maintenance of evidence integrity</w:t>
      </w:r>
    </w:p>
    <w:p w:rsidR="00000000" w:rsidRPr="0076118F" w:rsidP="0076118F">
      <w:pPr>
        <w:pStyle w:val="ListBullet"/>
      </w:pPr>
      <w:r w:rsidRPr="0076118F">
        <w:t xml:space="preserve">recording and secure storage of evidence in accordance with organisational procedures </w:t>
      </w:r>
    </w:p>
    <w:p w:rsidR="00000000" w:rsidRPr="0076118F" w:rsidP="0076118F">
      <w:pPr>
        <w:pStyle w:val="ListBullet"/>
      </w:pPr>
      <w:r w:rsidRPr="0076118F">
        <w:t>types of ownership entities for legal responsibilities</w:t>
      </w:r>
    </w:p>
    <w:p w:rsidR="00000000" w:rsidRPr="0076118F" w:rsidP="0076118F">
      <w:pPr>
        <w:pStyle w:val="ListBullet"/>
      </w:pPr>
      <w:r w:rsidRPr="0076118F">
        <w:t>appropriate forms used for inspection outco</w:t>
      </w:r>
      <w:r w:rsidRPr="0076118F">
        <w:t>mes including non-compliance and rejection notices, instrument performance records, fees and traders</w:t>
      </w:r>
      <w:r>
        <w:t>’</w:t>
      </w:r>
      <w:r w:rsidRPr="0076118F">
        <w:t xml:space="preserve"> files</w:t>
      </w:r>
    </w:p>
    <w:p w:rsidR="00000000" w:rsidRPr="0076118F" w:rsidP="0076118F">
      <w:pPr>
        <w:pStyle w:val="ListBullet"/>
      </w:pPr>
      <w:r w:rsidRPr="0076118F">
        <w:t>suitable environment to communicate inspection outcomes with trader</w:t>
      </w:r>
    </w:p>
    <w:p w:rsidR="00000000" w:rsidRPr="0076118F" w:rsidP="0076118F">
      <w:pPr>
        <w:pStyle w:val="ListBullet"/>
      </w:pPr>
      <w:r w:rsidRPr="0076118F">
        <w:t>sensitivity to cultural and gender issues that influence the communication proce</w:t>
      </w:r>
      <w:r w:rsidRPr="0076118F">
        <w:t>ss</w:t>
      </w:r>
    </w:p>
    <w:p w:rsidR="00000000" w:rsidRPr="0076118F" w:rsidP="0076118F">
      <w:pPr>
        <w:pStyle w:val="ListBullet"/>
      </w:pPr>
      <w:r w:rsidRPr="0076118F">
        <w:t xml:space="preserve">corrective solutions for typical scenarios </w:t>
      </w:r>
    </w:p>
    <w:p w:rsidR="00000000" w:rsidRPr="0076118F" w:rsidP="0076118F">
      <w:pPr>
        <w:pStyle w:val="ListBullet"/>
      </w:pPr>
      <w:r w:rsidRPr="0076118F">
        <w:t>legislative requirements for different types of trading environments</w:t>
      </w:r>
    </w:p>
    <w:p w:rsidR="00000000" w:rsidRPr="0076118F" w:rsidP="0076118F">
      <w:pPr>
        <w:pStyle w:val="ListBullet"/>
      </w:pPr>
      <w:r w:rsidRPr="0076118F">
        <w:t>reporting processes and outcomes</w:t>
      </w:r>
    </w:p>
    <w:p w:rsidR="00000000" w:rsidRPr="0076118F" w:rsidP="0076118F">
      <w:pPr>
        <w:pStyle w:val="ListBullet"/>
      </w:pPr>
      <w:r w:rsidRPr="0076118F">
        <w:t>accurate interpretation of enforcement guidelines</w:t>
      </w:r>
    </w:p>
    <w:p w:rsidR="00167877" w:rsidP="0076118F">
      <w:pPr>
        <w:pStyle w:val="ListBullet"/>
      </w:pPr>
      <w:r w:rsidRPr="0076118F">
        <w:t>methods for conducting a follow-up activity.</w:t>
      </w:r>
    </w:p>
    <w:p w:rsidR="00167877" w:rsidP="0076118F">
      <w:pPr>
        <w:pStyle w:val="ListBullet"/>
      </w:pPr>
    </w:p>
    <w:p w:rsidR="00000000" w:rsidRPr="0076118F" w:rsidP="0076118F">
      <w:pPr>
        <w:pStyle w:val="Heading1"/>
      </w:pPr>
      <w:bookmarkStart w:id="4" w:name="O_953170"/>
      <w:bookmarkEnd w:id="4"/>
      <w:r w:rsidRPr="0076118F">
        <w:t>Assessment Conditions</w:t>
      </w:r>
    </w:p>
    <w:p w:rsidR="00000000" w:rsidRPr="0076118F" w:rsidP="0076118F">
      <w:pPr>
        <w:pStyle w:val="ListBullet"/>
      </w:pPr>
      <w:r w:rsidRPr="0076118F">
        <w:t>Assessors must:</w:t>
      </w:r>
    </w:p>
    <w:p w:rsidR="00000000" w:rsidRPr="0076118F" w:rsidP="0076118F">
      <w:pPr>
        <w:pStyle w:val="ListBullet2"/>
      </w:pPr>
      <w:r w:rsidRPr="0076118F">
        <w:t>have vocational competency in conducting a field inspection at least to the level being assessed with relevant industry knowledge and experience</w:t>
      </w:r>
    </w:p>
    <w:p w:rsidR="00000000" w:rsidRPr="0076118F" w:rsidP="0076118F">
      <w:pPr>
        <w:pStyle w:val="ListBullet2"/>
      </w:pPr>
      <w:r w:rsidRPr="0076118F">
        <w:t xml:space="preserve">satisfy the assessor requirements in the </w:t>
      </w:r>
      <w:r w:rsidRPr="0076118F">
        <w:rPr>
          <w:rStyle w:val="Emphasis"/>
        </w:rPr>
        <w:t xml:space="preserve">Standards for Registered Training Organisations 2015 </w:t>
      </w:r>
      <w:r w:rsidRPr="0076118F">
        <w:t>or its replacement</w:t>
      </w:r>
      <w:r w:rsidRPr="0076118F">
        <w:rPr>
          <w:rStyle w:val="Emphasis"/>
        </w:rPr>
        <w:t xml:space="preserve"> </w:t>
      </w:r>
      <w:r w:rsidRPr="0076118F">
        <w:t xml:space="preserve">and comply with the </w:t>
      </w:r>
      <w:r w:rsidRPr="0076118F">
        <w:rPr>
          <w:rStyle w:val="Emphasis"/>
        </w:rPr>
        <w:t xml:space="preserve">National Vocational Education and Training Regulator Act 2011, </w:t>
      </w:r>
      <w:r w:rsidRPr="0076118F">
        <w:t>its replacement</w:t>
      </w:r>
      <w:r w:rsidRPr="0076118F">
        <w:rPr>
          <w:rStyle w:val="Emphasis"/>
        </w:rPr>
        <w:t xml:space="preserve"> </w:t>
      </w:r>
      <w:r w:rsidRPr="0076118F">
        <w:t xml:space="preserve">or equivalent legislation covering VET regulation in a non-referring state/territory </w:t>
      </w:r>
      <w:r w:rsidRPr="0076118F">
        <w:t>as the case requires.</w:t>
      </w:r>
    </w:p>
    <w:p w:rsidR="00000000" w:rsidRPr="0076118F" w:rsidP="0076118F">
      <w:pPr>
        <w:pStyle w:val="ListBullet"/>
      </w:pPr>
      <w:r w:rsidRPr="0076118F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76118F">
        <w:t>nvironment that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6118F" w:rsidP="0076118F">
      <w:pPr>
        <w:pStyle w:val="ListBullet"/>
      </w:pPr>
      <w:r w:rsidRPr="0076118F">
        <w:t>Conditions</w:t>
      </w:r>
      <w:r w:rsidRPr="0076118F">
        <w:t xml:space="preserve"> for assessment must include access to all tools, equipment, materials and documentation required, including relevant workplace procedures, product and manufacturing specifications.</w:t>
      </w:r>
    </w:p>
    <w:p w:rsidR="00167877" w:rsidP="0076118F">
      <w:pPr>
        <w:pStyle w:val="ListBullet"/>
      </w:pPr>
      <w:r w:rsidRPr="0076118F">
        <w:t>Assessment processes and techniques must be appropriate to the language, l</w:t>
      </w:r>
      <w:r w:rsidRPr="0076118F">
        <w:t>iteracy and numeracy requirements of the work being performed and the needs of the candidate.</w:t>
      </w:r>
    </w:p>
    <w:p w:rsidR="00167877" w:rsidP="0076118F">
      <w:pPr>
        <w:pStyle w:val="ListBullet"/>
      </w:pPr>
    </w:p>
    <w:p w:rsidR="00000000" w:rsidRPr="0076118F" w:rsidP="0076118F">
      <w:pPr>
        <w:pStyle w:val="Heading1"/>
      </w:pPr>
      <w:bookmarkStart w:id="5" w:name="O_953168"/>
      <w:bookmarkEnd w:id="5"/>
      <w:r w:rsidRPr="0076118F">
        <w:t>Links</w:t>
      </w:r>
    </w:p>
    <w:p w:rsidR="00000000" w:rsidRPr="0076118F" w:rsidP="00167877">
      <w:pPr>
        <w:pStyle w:val="BodyText"/>
      </w:pPr>
      <w:r w:rsidRPr="00761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9395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6118F" w:rsidP="0076118F"/>
    <w:sectPr w:rsidSect="007611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F" w:rsidRPr="00167877" w:rsidP="00167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77" w:rsidP="00761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877" w:rsidP="00761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7877" w:rsidP="00761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18F" w:rsidRPr="00167877" w:rsidP="00167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77" w:rsidRPr="002D2AF8" w:rsidP="00761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MEM15019 Conduct a field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67877" w:rsidP="00761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56C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726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E815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18F"/>
  </w:style>
  <w:style w:type="character" w:customStyle="1" w:styleId="Heading1Char">
    <w:name w:val="Heading 1 Char"/>
    <w:basedOn w:val="DefaultParagraphFont"/>
    <w:link w:val="Heading1"/>
    <w:rsid w:val="00761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1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1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11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118F"/>
    <w:rPr>
      <w:i/>
    </w:rPr>
  </w:style>
  <w:style w:type="paragraph" w:customStyle="1" w:styleId="SuperHeading">
    <w:name w:val="SuperHeading"/>
    <w:basedOn w:val="Normal"/>
    <w:rsid w:val="00761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1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1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118F"/>
    <w:rPr>
      <w:b/>
      <w:spacing w:val="0"/>
    </w:rPr>
  </w:style>
  <w:style w:type="paragraph" w:customStyle="1" w:styleId="SuperTitle">
    <w:name w:val="SuperTitle"/>
    <w:basedOn w:val="Title"/>
    <w:rsid w:val="00761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1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18F"/>
  </w:style>
  <w:style w:type="paragraph" w:styleId="TableofFigures">
    <w:name w:val="table of figures"/>
    <w:basedOn w:val="Normal"/>
    <w:next w:val="Normal"/>
    <w:semiHidden/>
    <w:rsid w:val="00761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1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18F"/>
    <w:rPr>
      <w:rFonts w:ascii="Wingdings" w:hAnsi="Wingdings"/>
    </w:rPr>
  </w:style>
  <w:style w:type="paragraph" w:customStyle="1" w:styleId="TableHeading">
    <w:name w:val="Table Heading"/>
    <w:basedOn w:val="HeadingBase"/>
    <w:rsid w:val="00761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18F"/>
    <w:rPr>
      <w:color w:val="0033CC"/>
      <w:u w:val="none"/>
    </w:rPr>
  </w:style>
  <w:style w:type="paragraph" w:customStyle="1" w:styleId="BodyTextRight">
    <w:name w:val="Body Text Right"/>
    <w:basedOn w:val="BodyText"/>
    <w:rsid w:val="00761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1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18F"/>
    <w:rPr>
      <w:sz w:val="32"/>
    </w:rPr>
  </w:style>
  <w:style w:type="paragraph" w:customStyle="1" w:styleId="HeadingProcedure">
    <w:name w:val="Heading Procedure"/>
    <w:basedOn w:val="HeadingBase"/>
    <w:next w:val="Normal"/>
    <w:rsid w:val="00761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18F"/>
    <w:pPr>
      <w:spacing w:before="60" w:after="60"/>
    </w:pPr>
  </w:style>
  <w:style w:type="paragraph" w:styleId="ListContinue">
    <w:name w:val="List Continue"/>
    <w:basedOn w:val="List"/>
    <w:rsid w:val="0076118F"/>
    <w:pPr>
      <w:ind w:firstLine="0"/>
    </w:pPr>
  </w:style>
  <w:style w:type="paragraph" w:customStyle="1" w:styleId="ListNote">
    <w:name w:val="List Note"/>
    <w:basedOn w:val="List"/>
    <w:rsid w:val="00761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18F"/>
    <w:rPr>
      <w:rFonts w:ascii="Courier New" w:hAnsi="Courier New"/>
    </w:rPr>
  </w:style>
  <w:style w:type="paragraph" w:customStyle="1" w:styleId="NoteBullet">
    <w:name w:val="Note Bullet"/>
    <w:basedOn w:val="Note"/>
    <w:rsid w:val="00761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1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18F"/>
    <w:rPr>
      <w:b/>
      <w:smallCaps/>
    </w:rPr>
  </w:style>
  <w:style w:type="paragraph" w:customStyle="1" w:styleId="TableListNumber">
    <w:name w:val="Table List Number"/>
    <w:basedOn w:val="ListNumber"/>
    <w:rsid w:val="00761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18F"/>
    <w:pPr>
      <w:numPr>
        <w:numId w:val="9"/>
      </w:numPr>
    </w:pPr>
  </w:style>
  <w:style w:type="paragraph" w:customStyle="1" w:styleId="ListAlpha2">
    <w:name w:val="List Alpha 2"/>
    <w:basedOn w:val="List2"/>
    <w:rsid w:val="0076118F"/>
    <w:pPr>
      <w:numPr>
        <w:numId w:val="8"/>
      </w:numPr>
    </w:pPr>
  </w:style>
  <w:style w:type="paragraph" w:styleId="List2">
    <w:name w:val="List 2"/>
    <w:basedOn w:val="BodyText"/>
    <w:rsid w:val="00761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1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1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18F"/>
    <w:pPr>
      <w:numPr>
        <w:numId w:val="4"/>
      </w:numPr>
    </w:pPr>
  </w:style>
  <w:style w:type="paragraph" w:styleId="ListContinue2">
    <w:name w:val="List Continue 2"/>
    <w:basedOn w:val="List2"/>
    <w:rsid w:val="0076118F"/>
    <w:pPr>
      <w:ind w:firstLine="0"/>
    </w:pPr>
  </w:style>
  <w:style w:type="paragraph" w:styleId="ListContinue3">
    <w:name w:val="List Continue 3"/>
    <w:basedOn w:val="List3"/>
    <w:rsid w:val="0076118F"/>
    <w:pPr>
      <w:ind w:left="1021" w:firstLine="0"/>
    </w:pPr>
  </w:style>
  <w:style w:type="paragraph" w:styleId="ListContinue4">
    <w:name w:val="List Continue 4"/>
    <w:basedOn w:val="List4"/>
    <w:rsid w:val="0076118F"/>
    <w:pPr>
      <w:ind w:firstLine="0"/>
    </w:pPr>
  </w:style>
  <w:style w:type="paragraph" w:styleId="ListContinue5">
    <w:name w:val="List Continue 5"/>
    <w:basedOn w:val="List5"/>
    <w:rsid w:val="0076118F"/>
    <w:pPr>
      <w:ind w:firstLine="0"/>
    </w:pPr>
  </w:style>
  <w:style w:type="paragraph" w:styleId="ListNumber3">
    <w:name w:val="List Number 3"/>
    <w:basedOn w:val="List3"/>
    <w:rsid w:val="0076118F"/>
    <w:pPr>
      <w:numPr>
        <w:numId w:val="5"/>
      </w:numPr>
    </w:pPr>
  </w:style>
  <w:style w:type="paragraph" w:styleId="ListNumber4">
    <w:name w:val="List Number 4"/>
    <w:basedOn w:val="List4"/>
    <w:rsid w:val="0076118F"/>
    <w:pPr>
      <w:numPr>
        <w:numId w:val="6"/>
      </w:numPr>
    </w:pPr>
  </w:style>
  <w:style w:type="paragraph" w:styleId="ListNumber5">
    <w:name w:val="List Number 5"/>
    <w:basedOn w:val="List5"/>
    <w:rsid w:val="0076118F"/>
    <w:pPr>
      <w:numPr>
        <w:numId w:val="7"/>
      </w:numPr>
    </w:pPr>
  </w:style>
  <w:style w:type="paragraph" w:styleId="BlockText">
    <w:name w:val="Block Text"/>
    <w:basedOn w:val="Normal"/>
    <w:rsid w:val="00761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18F"/>
    <w:rPr>
      <w:sz w:val="16"/>
      <w:vertAlign w:val="superscript"/>
    </w:rPr>
  </w:style>
  <w:style w:type="character" w:customStyle="1" w:styleId="Symbols">
    <w:name w:val="Symbols"/>
    <w:basedOn w:val="DefaultParagraphFont"/>
    <w:rsid w:val="0076118F"/>
    <w:rPr>
      <w:rFonts w:ascii="Symbol" w:hAnsi="Symbol"/>
    </w:rPr>
  </w:style>
  <w:style w:type="character" w:customStyle="1" w:styleId="MenuOptions">
    <w:name w:val="Menu Options"/>
    <w:basedOn w:val="DefaultParagraphFont"/>
    <w:rsid w:val="00761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18F"/>
    <w:rPr>
      <w:b/>
    </w:rPr>
  </w:style>
  <w:style w:type="character" w:customStyle="1" w:styleId="Underlined">
    <w:name w:val="Underlined"/>
    <w:basedOn w:val="DefaultParagraphFont"/>
    <w:rsid w:val="0076118F"/>
    <w:rPr>
      <w:u w:val="single"/>
    </w:rPr>
  </w:style>
  <w:style w:type="paragraph" w:customStyle="1" w:styleId="TableBodyTextRight">
    <w:name w:val="Table Body Text Right"/>
    <w:basedOn w:val="TableBodyText"/>
    <w:rsid w:val="00761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18F"/>
    <w:rPr>
      <w:sz w:val="18"/>
    </w:rPr>
  </w:style>
  <w:style w:type="paragraph" w:customStyle="1" w:styleId="BodySmallRight">
    <w:name w:val="Body Small Right"/>
    <w:basedOn w:val="BodyTextRight"/>
    <w:rsid w:val="0076118F"/>
    <w:rPr>
      <w:sz w:val="18"/>
      <w:szCs w:val="18"/>
    </w:rPr>
  </w:style>
  <w:style w:type="paragraph" w:customStyle="1" w:styleId="MarginEdition">
    <w:name w:val="Margin Edition"/>
    <w:basedOn w:val="MarginNote"/>
    <w:rsid w:val="00761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18F"/>
    <w:rPr>
      <w:sz w:val="2"/>
      <w:szCs w:val="2"/>
    </w:rPr>
  </w:style>
  <w:style w:type="character" w:customStyle="1" w:styleId="Small">
    <w:name w:val="Small"/>
    <w:basedOn w:val="DefaultParagraphFont"/>
    <w:rsid w:val="0076118F"/>
    <w:rPr>
      <w:sz w:val="16"/>
    </w:rPr>
  </w:style>
  <w:style w:type="paragraph" w:customStyle="1" w:styleId="WideTable">
    <w:name w:val="Wide Table"/>
    <w:basedOn w:val="Normal"/>
    <w:rsid w:val="00761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18F"/>
  </w:style>
  <w:style w:type="paragraph" w:styleId="Quote">
    <w:name w:val="Quote"/>
    <w:basedOn w:val="Heading1"/>
    <w:link w:val="QuoteChar"/>
    <w:qFormat/>
    <w:rsid w:val="00761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18F"/>
    <w:pPr>
      <w:pageBreakBefore/>
    </w:pPr>
  </w:style>
  <w:style w:type="paragraph" w:customStyle="1" w:styleId="Border">
    <w:name w:val="Border"/>
    <w:basedOn w:val="Normal"/>
    <w:qFormat/>
    <w:rsid w:val="00761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18F"/>
    <w:rPr>
      <w:u w:val="single"/>
    </w:rPr>
  </w:style>
  <w:style w:type="character" w:customStyle="1" w:styleId="BoldandItalics">
    <w:name w:val="Bold and Italics"/>
    <w:qFormat/>
    <w:rsid w:val="0076118F"/>
    <w:rPr>
      <w:b/>
      <w:i/>
      <w:u w:val="none"/>
    </w:rPr>
  </w:style>
  <w:style w:type="paragraph" w:styleId="BalloonText">
    <w:name w:val="Balloon Text"/>
    <w:basedOn w:val="Normal"/>
    <w:link w:val="BalloonTextChar"/>
    <w:rsid w:val="00761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18F"/>
    <w:pPr>
      <w:spacing w:before="0" w:after="0"/>
    </w:pPr>
  </w:style>
  <w:style w:type="paragraph" w:customStyle="1" w:styleId="BodyTextBold">
    <w:name w:val="Body Text Bold"/>
    <w:basedOn w:val="BodyText"/>
    <w:qFormat/>
    <w:rsid w:val="0076118F"/>
    <w:rPr>
      <w:b/>
    </w:rPr>
  </w:style>
  <w:style w:type="character" w:styleId="Hyperlink">
    <w:name w:val="Hyperlink"/>
    <w:basedOn w:val="DefaultParagraphFont"/>
    <w:uiPriority w:val="99"/>
    <w:unhideWhenUsed/>
    <w:rsid w:val="00167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5136</Characters>
  <Application>Microsoft Office Word</Application>
  <DocSecurity>0</DocSecurity>
  <Lines>104</Lines>
  <Paragraphs>74</Paragraphs>
  <ScaleCrop>false</ScaleCrop>
  <Company>Author-it Software Corporation Ltd.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MEM15019 Conduct a field inspection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