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2F94" w:rsidP="00182F94">
      <w:pPr>
        <w:pStyle w:val="Title"/>
      </w:pPr>
      <w:r>
        <w:fldChar w:fldCharType="begin"/>
      </w:r>
      <w:r>
        <w:instrText xml:space="preserve"> TITLE   \* MERGEFORMAT </w:instrText>
      </w:r>
      <w:r>
        <w:fldChar w:fldCharType="separate"/>
      </w:r>
      <w:r>
        <w:t>MEM15017 Use and maintain reference standards</w:t>
      </w:r>
      <w:r>
        <w:fldChar w:fldCharType="end"/>
      </w:r>
    </w:p>
    <w:p w:rsidR="00182F94" w:rsidP="00182F94">
      <w:pPr>
        <w:pStyle w:val="Version"/>
        <w:sectPr w:rsidSect="00390E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0EF1" w:rsidP="00390EF1">
      <w:pPr>
        <w:pStyle w:val="SuperHeading"/>
      </w:pPr>
      <w:r w:rsidRPr="00390EF1">
        <w:t>MEM15017 Use and maintain reference standards</w:t>
      </w:r>
    </w:p>
    <w:p w:rsidR="00000000" w:rsidRPr="00390EF1" w:rsidP="00390EF1">
      <w:pPr>
        <w:pStyle w:val="Heading1"/>
      </w:pPr>
      <w:bookmarkStart w:id="1" w:name="O_953135"/>
      <w:bookmarkEnd w:id="1"/>
      <w:r w:rsidRPr="00390EF1">
        <w:t>Modification History</w:t>
      </w:r>
    </w:p>
    <w:p w:rsidR="00182F94" w:rsidP="00182F94">
      <w:pPr>
        <w:pStyle w:val="BodyText"/>
      </w:pPr>
      <w:r w:rsidRPr="00390EF1">
        <w:t>Release 1. Supersedes and is equivalent to MEM15017B Use and maintain reference standards.</w:t>
      </w:r>
    </w:p>
    <w:p w:rsidR="00000000" w:rsidRPr="00390EF1" w:rsidP="00390EF1">
      <w:pPr>
        <w:pStyle w:val="Heading1"/>
      </w:pPr>
      <w:bookmarkStart w:id="2" w:name="O_953143"/>
      <w:bookmarkEnd w:id="2"/>
      <w:r w:rsidRPr="00390EF1">
        <w:t>Application</w:t>
      </w:r>
    </w:p>
    <w:p w:rsidR="00000000" w:rsidRPr="00390EF1" w:rsidP="00182F94">
      <w:pPr>
        <w:pStyle w:val="BodyText"/>
      </w:pPr>
      <w:r w:rsidRPr="00390EF1">
        <w:t>This unit of competency defines the skills and knowledge required to care for and maintain reference stand</w:t>
      </w:r>
      <w:r w:rsidRPr="00390EF1">
        <w:t xml:space="preserve">ards and test equipment used to undertake trade measurement activities and is designed for those personnel performing trade measurement inspection/certification activities in public or private enterprises. </w:t>
      </w:r>
    </w:p>
    <w:p w:rsidR="00000000" w:rsidRPr="00390EF1" w:rsidP="00182F94">
      <w:pPr>
        <w:pStyle w:val="BodyText"/>
      </w:pPr>
      <w:r w:rsidRPr="00390EF1">
        <w:t>This unit can be applied in relation to inspectio</w:t>
      </w:r>
      <w:r w:rsidRPr="00390EF1">
        <w:t>n of pre-packed articles, examining trading practices, auditing servicing licensees, investigating consumer complaints, performing verification/certification and in-service inspection.</w:t>
      </w:r>
    </w:p>
    <w:p w:rsidR="00000000" w:rsidRPr="00390EF1" w:rsidP="00182F94">
      <w:pPr>
        <w:pStyle w:val="BodyText"/>
      </w:pPr>
      <w:r w:rsidRPr="00390EF1">
        <w:t>Where interpretation of technical drawings is required, unit MEM09002 I</w:t>
      </w:r>
      <w:r w:rsidRPr="00390EF1">
        <w:t>nterpret technical drawing should also be selected.</w:t>
      </w:r>
    </w:p>
    <w:p w:rsidR="00000000" w:rsidRPr="00390EF1" w:rsidP="00182F94">
      <w:pPr>
        <w:pStyle w:val="BodyText"/>
      </w:pPr>
      <w:r w:rsidRPr="00390EF1">
        <w:t>No licensing, legislative or certification requirements apply to this unit at the time of publication.</w:t>
      </w:r>
    </w:p>
    <w:p w:rsidR="00000000" w:rsidRPr="00390EF1" w:rsidP="00182F94">
      <w:pPr>
        <w:pStyle w:val="Heading3"/>
      </w:pPr>
      <w:r w:rsidRPr="00390EF1">
        <w:rPr>
          <w:rStyle w:val="SpecialBold"/>
        </w:rPr>
        <w:t>Band: B</w:t>
      </w:r>
    </w:p>
    <w:p w:rsidR="00182F94" w:rsidP="00182F94">
      <w:pPr>
        <w:pStyle w:val="Heading3"/>
      </w:pPr>
      <w:r w:rsidRPr="00390EF1">
        <w:rPr>
          <w:rStyle w:val="SpecialBold"/>
        </w:rPr>
        <w:t>Unit Weight: 3</w:t>
      </w:r>
    </w:p>
    <w:p w:rsidR="00000000" w:rsidRPr="00390EF1" w:rsidP="00390EF1">
      <w:pPr>
        <w:pStyle w:val="Heading1"/>
      </w:pPr>
      <w:bookmarkStart w:id="3" w:name="O_953142"/>
      <w:bookmarkEnd w:id="3"/>
      <w:r w:rsidRPr="00390EF1">
        <w:t>Pre-requisite Unit</w:t>
      </w:r>
    </w:p>
    <w:p w:rsidR="00000000" w:rsidRPr="00390EF1" w:rsidP="00182F94">
      <w:pPr>
        <w:pStyle w:val="List"/>
      </w:pPr>
      <w:r w:rsidRPr="00390EF1">
        <w:t>MEM11011 Undertake manual handling</w:t>
      </w:r>
    </w:p>
    <w:p w:rsidR="00000000" w:rsidRPr="00390EF1" w:rsidP="00182F94">
      <w:pPr>
        <w:pStyle w:val="List"/>
      </w:pPr>
      <w:r w:rsidRPr="00390EF1">
        <w:t>MEM120</w:t>
      </w:r>
      <w:r w:rsidRPr="00390EF1">
        <w:t>03 Perform precision mechanical measurement</w:t>
      </w:r>
    </w:p>
    <w:p w:rsidR="00000000" w:rsidRPr="00390EF1" w:rsidP="00182F94">
      <w:pPr>
        <w:pStyle w:val="List"/>
      </w:pPr>
      <w:r w:rsidRPr="00390EF1">
        <w:t>MEM12004 Perform precision electrical/electronic measurement</w:t>
      </w:r>
    </w:p>
    <w:p w:rsidR="00000000" w:rsidRPr="00390EF1" w:rsidP="00182F94">
      <w:pPr>
        <w:pStyle w:val="List"/>
      </w:pPr>
      <w:r w:rsidRPr="00390EF1">
        <w:t>MEM12005 Calibrate measuring equipment</w:t>
      </w:r>
    </w:p>
    <w:p w:rsidR="00000000" w:rsidRPr="00390EF1" w:rsidP="00182F94">
      <w:pPr>
        <w:pStyle w:val="List"/>
      </w:pPr>
      <w:r w:rsidRPr="00390EF1">
        <w:t>MEM12023 Perform engineering measurements</w:t>
      </w:r>
    </w:p>
    <w:p w:rsidR="00000000" w:rsidRPr="00390EF1" w:rsidP="00182F94">
      <w:pPr>
        <w:pStyle w:val="List"/>
      </w:pPr>
      <w:r w:rsidRPr="00390EF1">
        <w:t>MEM13015 Work safely and effectively in manufacturing and engineering</w:t>
      </w:r>
    </w:p>
    <w:p w:rsidR="00000000" w:rsidRPr="00390EF1" w:rsidP="00182F94">
      <w:pPr>
        <w:pStyle w:val="List"/>
      </w:pPr>
      <w:r w:rsidRPr="00390EF1">
        <w:t>MEM16006 Organise and communicate information</w:t>
      </w:r>
    </w:p>
    <w:p w:rsidR="00000000" w:rsidRPr="00390EF1" w:rsidP="00182F94">
      <w:pPr>
        <w:pStyle w:val="List"/>
      </w:pPr>
      <w:r w:rsidRPr="00390EF1">
        <w:t>MEM18001 Use hand tools</w:t>
      </w:r>
    </w:p>
    <w:p w:rsidR="00182F94" w:rsidP="00182F94">
      <w:pPr>
        <w:pStyle w:val="List"/>
      </w:pPr>
      <w:r w:rsidRPr="00390EF1">
        <w:t>MEM18002 Use power tools/hand held operations</w:t>
      </w:r>
    </w:p>
    <w:p w:rsidR="00182F94" w:rsidP="00390EF1">
      <w:pPr>
        <w:pStyle w:val="BodyText"/>
      </w:pPr>
    </w:p>
    <w:p w:rsidR="00000000" w:rsidRPr="00390EF1" w:rsidP="00390EF1">
      <w:pPr>
        <w:pStyle w:val="Heading1"/>
      </w:pPr>
      <w:bookmarkStart w:id="4" w:name="O_953141"/>
      <w:bookmarkEnd w:id="4"/>
      <w:r w:rsidRPr="00390EF1">
        <w:t>Competency Field</w:t>
      </w:r>
    </w:p>
    <w:p w:rsidR="00182F94" w:rsidP="00182F94">
      <w:pPr>
        <w:pStyle w:val="BodyText"/>
      </w:pPr>
      <w:r w:rsidRPr="00390EF1">
        <w:t xml:space="preserve">Quality </w:t>
      </w:r>
    </w:p>
    <w:p w:rsidR="00000000" w:rsidRPr="00390EF1" w:rsidP="00390EF1">
      <w:pPr>
        <w:pStyle w:val="Heading1"/>
      </w:pPr>
      <w:bookmarkStart w:id="5" w:name="O_953139"/>
      <w:bookmarkEnd w:id="5"/>
      <w:r w:rsidRPr="00390EF1">
        <w:t>Elements and Performance Criteria</w:t>
      </w:r>
    </w:p>
    <w:tbl>
      <w:tblPr>
        <w:tblW w:w="9639" w:type="dxa"/>
        <w:tblLayout w:type="fixed"/>
        <w:tblCellMar>
          <w:left w:w="62" w:type="dxa"/>
          <w:right w:w="62" w:type="dxa"/>
        </w:tblCellMar>
        <w:tblLook w:val="0000"/>
      </w:tblPr>
      <w:tblGrid>
        <w:gridCol w:w="2531"/>
        <w:gridCol w:w="7108"/>
      </w:tblGrid>
      <w:tr w:rsidTr="00182F94">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90EF1" w:rsidP="00390EF1">
            <w:pPr>
              <w:pStyle w:val="BodyText"/>
            </w:pPr>
            <w:r w:rsidRPr="00390EF1">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90EF1">
            <w:pPr>
              <w:pStyle w:val="BodyText"/>
              <w:rPr>
                <w:lang w:val="en-NZ"/>
              </w:rPr>
            </w:pPr>
            <w:r w:rsidRPr="00390EF1">
              <w:rPr>
                <w:rStyle w:val="SpecialBold"/>
              </w:rPr>
              <w:t>Performance Criteria</w:t>
            </w:r>
          </w:p>
        </w:tc>
      </w:tr>
      <w:tr w:rsidTr="00182F94">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90EF1" w:rsidP="00390EF1">
            <w:pPr>
              <w:pStyle w:val="BodyText"/>
            </w:pPr>
            <w:r w:rsidRPr="00390EF1">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90EF1">
            <w:pPr>
              <w:pStyle w:val="BodyText"/>
              <w:rPr>
                <w:lang w:val="en-NZ"/>
              </w:rPr>
            </w:pPr>
            <w:r w:rsidRPr="00390EF1">
              <w:rPr>
                <w:rStyle w:val="Emphasis"/>
              </w:rPr>
              <w:t>Performance criteria describe the performance needed to demonstrate achievement of the element.</w:t>
            </w:r>
          </w:p>
        </w:tc>
      </w:tr>
      <w:tr w:rsidTr="00182F9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EF1">
            <w:pPr>
              <w:pStyle w:val="BodyText"/>
              <w:rPr>
                <w:lang w:val="en-NZ"/>
              </w:rPr>
            </w:pPr>
            <w:r w:rsidRPr="00390EF1">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EF1" w:rsidP="00390EF1">
            <w:pPr>
              <w:pStyle w:val="BodyText"/>
            </w:pPr>
            <w:r w:rsidRPr="00390EF1">
              <w:t>1.1 Follow standard operating procedures (SOPs)</w:t>
            </w:r>
          </w:p>
          <w:p w:rsidR="00000000" w:rsidRPr="00390EF1" w:rsidP="00390EF1">
            <w:pPr>
              <w:pStyle w:val="BodyText"/>
            </w:pPr>
            <w:r w:rsidRPr="00390EF1">
              <w:t xml:space="preserve">1.2 Comply with work health and safety </w:t>
            </w:r>
            <w:r w:rsidRPr="00390EF1">
              <w:t>(WHS) requirements at all times</w:t>
            </w:r>
          </w:p>
          <w:p w:rsidR="00000000" w:rsidRPr="00390EF1" w:rsidP="00390EF1">
            <w:pPr>
              <w:pStyle w:val="BodyText"/>
            </w:pPr>
            <w:r w:rsidRPr="00390EF1">
              <w:t>1.3 Identify tolerances required for reference standards in relation to testing trade measuring instruments and legislation from appropriate research materials</w:t>
            </w:r>
          </w:p>
          <w:p w:rsidR="00000000" w:rsidP="00390EF1">
            <w:pPr>
              <w:pStyle w:val="BodyText"/>
              <w:rPr>
                <w:lang w:val="en-NZ"/>
              </w:rPr>
            </w:pPr>
            <w:r w:rsidRPr="00390EF1">
              <w:t>1.4 Select the correct classes of reference standards to test tr</w:t>
            </w:r>
            <w:r w:rsidRPr="00390EF1">
              <w:t>ade measuring instruments</w:t>
            </w:r>
          </w:p>
        </w:tc>
      </w:tr>
      <w:tr w:rsidTr="00182F9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EF1">
            <w:pPr>
              <w:pStyle w:val="BodyText"/>
              <w:rPr>
                <w:lang w:val="en-NZ"/>
              </w:rPr>
            </w:pPr>
            <w:r w:rsidRPr="00390EF1">
              <w:t>2. Use reference standards and test equipment in a safe and metrologically sound manner</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EF1" w:rsidP="00390EF1">
            <w:pPr>
              <w:pStyle w:val="BodyText"/>
            </w:pPr>
            <w:r w:rsidRPr="00390EF1">
              <w:t>2.1 Perform an operational assessment of reference standards and test equipment prior to use</w:t>
            </w:r>
          </w:p>
          <w:p w:rsidR="00000000" w:rsidRPr="00390EF1" w:rsidP="00390EF1">
            <w:pPr>
              <w:pStyle w:val="BodyText"/>
            </w:pPr>
            <w:r w:rsidRPr="00390EF1">
              <w:t>2.2 Assess and follow documented operating policies and procedures for reference standards and test equipment</w:t>
            </w:r>
          </w:p>
          <w:p w:rsidR="00000000" w:rsidP="00390EF1">
            <w:pPr>
              <w:pStyle w:val="BodyText"/>
              <w:rPr>
                <w:lang w:val="en-NZ"/>
              </w:rPr>
            </w:pPr>
            <w:r w:rsidRPr="00390EF1">
              <w:t>2.3 Follow safety requirements for the use of reference standards and test equipment within the work environment</w:t>
            </w:r>
          </w:p>
        </w:tc>
      </w:tr>
      <w:tr w:rsidTr="00182F9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EF1">
            <w:pPr>
              <w:pStyle w:val="BodyText"/>
              <w:rPr>
                <w:lang w:val="en-NZ"/>
              </w:rPr>
            </w:pPr>
            <w:r w:rsidRPr="00390EF1">
              <w:t>3. Store and transport reference</w:t>
            </w:r>
            <w:r w:rsidRPr="00390EF1">
              <w:t xml:space="preserve"> standards and test equipment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EF1" w:rsidP="00390EF1">
            <w:pPr>
              <w:pStyle w:val="BodyText"/>
            </w:pPr>
            <w:r w:rsidRPr="00390EF1">
              <w:t>3.1 Store specialised equipment and reference standards in accordance with organisational procedures</w:t>
            </w:r>
          </w:p>
          <w:p w:rsidR="00000000" w:rsidP="00390EF1">
            <w:pPr>
              <w:pStyle w:val="BodyText"/>
              <w:rPr>
                <w:lang w:val="en-NZ"/>
              </w:rPr>
            </w:pPr>
            <w:r w:rsidRPr="00390EF1">
              <w:t>3.2 Transport specialised equipment and reference standards in accordance with organisational procedures</w:t>
            </w:r>
          </w:p>
        </w:tc>
      </w:tr>
      <w:tr w:rsidTr="00182F9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EF1">
            <w:pPr>
              <w:pStyle w:val="BodyText"/>
              <w:rPr>
                <w:lang w:val="en-NZ"/>
              </w:rPr>
            </w:pPr>
            <w:r w:rsidRPr="00390EF1">
              <w:t>4. Perform require</w:t>
            </w:r>
            <w:r w:rsidRPr="00390EF1">
              <w:t>d maintenance of reference standards and test equipment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EF1" w:rsidP="00390EF1">
            <w:pPr>
              <w:pStyle w:val="BodyText"/>
            </w:pPr>
            <w:r w:rsidRPr="00390EF1">
              <w:t>4.1 Identify maintenance requirements of reference standards and test equipment</w:t>
            </w:r>
          </w:p>
          <w:p w:rsidR="00000000" w:rsidRPr="00390EF1" w:rsidP="00390EF1">
            <w:pPr>
              <w:pStyle w:val="BodyText"/>
            </w:pPr>
            <w:r w:rsidRPr="00390EF1">
              <w:t>4.2 Undertake regular maintenance of reference standards and test equipment in accordance with maintenance register</w:t>
            </w:r>
          </w:p>
          <w:p w:rsidR="00000000" w:rsidP="00390EF1">
            <w:pPr>
              <w:pStyle w:val="BodyText"/>
              <w:rPr>
                <w:lang w:val="en-NZ"/>
              </w:rPr>
            </w:pPr>
            <w:r w:rsidRPr="00390EF1">
              <w:t xml:space="preserve">4.3 </w:t>
            </w:r>
            <w:r w:rsidRPr="00390EF1">
              <w:t>Identify defective reference standards and test equipment and report for repair in accordance with organisational procedures</w:t>
            </w:r>
          </w:p>
        </w:tc>
      </w:tr>
      <w:tr w:rsidTr="00182F9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EF1">
            <w:pPr>
              <w:pStyle w:val="BodyText"/>
              <w:rPr>
                <w:lang w:val="en-NZ"/>
              </w:rPr>
            </w:pPr>
            <w:r w:rsidRPr="00390EF1">
              <w:t xml:space="preserve">5. Interpret documentation relating to the use of </w:t>
            </w:r>
            <w:r w:rsidRPr="00390EF1">
              <w:t>maintenance of reference standards and test equipment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EF1" w:rsidP="00390EF1">
            <w:pPr>
              <w:pStyle w:val="BodyText"/>
            </w:pPr>
            <w:r w:rsidRPr="00390EF1">
              <w:t>5.1 Check information cont</w:t>
            </w:r>
            <w:r w:rsidRPr="00390EF1">
              <w:t>ained in the certificate of verification and compare with reference standards and test equipment being used</w:t>
            </w:r>
          </w:p>
          <w:p w:rsidR="00000000" w:rsidRPr="00390EF1" w:rsidP="00390EF1">
            <w:pPr>
              <w:pStyle w:val="BodyText"/>
            </w:pPr>
            <w:r w:rsidRPr="00390EF1">
              <w:t xml:space="preserve">5.2 Use reference standards in accordance with documented instructions </w:t>
            </w:r>
            <w:r w:rsidRPr="00390EF1">
              <w:t>and certificates</w:t>
            </w:r>
          </w:p>
        </w:tc>
      </w:tr>
    </w:tbl>
    <w:p w:rsidR="00182F94" w:rsidP="00390EF1">
      <w:pPr>
        <w:pStyle w:val="BodyText"/>
      </w:pPr>
    </w:p>
    <w:p w:rsidR="00182F94" w:rsidP="00390EF1">
      <w:pPr>
        <w:pStyle w:val="BodyText"/>
      </w:pPr>
    </w:p>
    <w:p w:rsidR="00000000" w:rsidRPr="00390EF1" w:rsidP="00390EF1">
      <w:pPr>
        <w:pStyle w:val="Heading1"/>
      </w:pPr>
      <w:bookmarkStart w:id="6" w:name="O_953138"/>
      <w:bookmarkEnd w:id="6"/>
      <w:r w:rsidRPr="00390EF1">
        <w:t>Foundation Skills</w:t>
      </w:r>
    </w:p>
    <w:p w:rsidR="00000000" w:rsidRPr="00390EF1" w:rsidP="00182F94">
      <w:pPr>
        <w:pStyle w:val="BodyText"/>
      </w:pPr>
      <w:r w:rsidRPr="00390EF1">
        <w:t>This section describes those language, literacy, numeracy and employment skills that are essential to performance.</w:t>
      </w:r>
    </w:p>
    <w:p w:rsidR="00182F94" w:rsidP="00182F94">
      <w:pPr>
        <w:pStyle w:val="BodyText"/>
      </w:pPr>
      <w:r w:rsidRPr="00390EF1">
        <w:t>Foundation skills essential to performance are explicit in the performance criteria of this unit of competency.</w:t>
      </w:r>
    </w:p>
    <w:p w:rsidR="00000000" w:rsidRPr="00390EF1" w:rsidP="00390EF1">
      <w:pPr>
        <w:pStyle w:val="Heading1"/>
      </w:pPr>
      <w:bookmarkStart w:id="7" w:name="O_953137"/>
      <w:bookmarkEnd w:id="7"/>
      <w:r w:rsidRPr="00390EF1">
        <w:t>Range of Co</w:t>
      </w:r>
      <w:r w:rsidRPr="00390EF1">
        <w:t>nditions</w:t>
      </w:r>
    </w:p>
    <w:tbl>
      <w:tblPr>
        <w:tblW w:w="9638" w:type="dxa"/>
        <w:tblLayout w:type="fixed"/>
        <w:tblCellMar>
          <w:left w:w="62" w:type="dxa"/>
          <w:right w:w="62" w:type="dxa"/>
        </w:tblCellMar>
        <w:tblLook w:val="0000"/>
      </w:tblPr>
      <w:tblGrid>
        <w:gridCol w:w="2758"/>
        <w:gridCol w:w="6880"/>
      </w:tblGrid>
      <w:tr w:rsidTr="00390EF1">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EF1">
            <w:pPr>
              <w:pStyle w:val="BodyText"/>
              <w:rPr>
                <w:lang w:val="en-NZ"/>
              </w:rPr>
            </w:pPr>
            <w:r w:rsidRPr="00390EF1">
              <w:t>This field allows for different work environments and conditions that may affect performance. Essential operating conditions that may be present (depending on the work situation, needs of the candidate, accessibility of the item, and local indust</w:t>
            </w:r>
            <w:r w:rsidRPr="00390EF1">
              <w:t>ry and regional contexts) are included.</w:t>
            </w:r>
          </w:p>
        </w:tc>
      </w:tr>
      <w:tr w:rsidTr="00390EF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EF1">
            <w:pPr>
              <w:pStyle w:val="BodyText"/>
              <w:rPr>
                <w:lang w:val="en-NZ"/>
              </w:rPr>
            </w:pPr>
            <w:r w:rsidRPr="00390EF1">
              <w:t>WHS considerations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EF1" w:rsidP="00390EF1">
            <w:pPr>
              <w:pStyle w:val="ListBullet"/>
            </w:pPr>
            <w:r w:rsidRPr="00390EF1">
              <w:t>storage and transportation of test equipment</w:t>
            </w:r>
          </w:p>
          <w:p w:rsidR="00000000" w:rsidRPr="00390EF1" w:rsidP="00390EF1">
            <w:pPr>
              <w:pStyle w:val="ListBullet"/>
            </w:pPr>
            <w:r w:rsidRPr="00390EF1">
              <w:t>handling test equipment</w:t>
            </w:r>
          </w:p>
          <w:p w:rsidR="00000000" w:rsidRPr="00390EF1" w:rsidP="00390EF1">
            <w:pPr>
              <w:pStyle w:val="ListBullet"/>
            </w:pPr>
            <w:r w:rsidRPr="00390EF1">
              <w:t>handling hazardous materials</w:t>
            </w:r>
          </w:p>
          <w:p w:rsidR="00000000" w:rsidRPr="00390EF1" w:rsidP="00390EF1">
            <w:pPr>
              <w:pStyle w:val="ListBullet"/>
            </w:pPr>
            <w:r w:rsidRPr="00390EF1">
              <w:t>safety clothing</w:t>
            </w:r>
          </w:p>
          <w:p w:rsidR="00000000" w:rsidRPr="00390EF1" w:rsidP="00390EF1">
            <w:pPr>
              <w:pStyle w:val="ListBullet"/>
            </w:pPr>
            <w:r w:rsidRPr="00390EF1">
              <w:t xml:space="preserve">manual handling techniques </w:t>
            </w:r>
          </w:p>
          <w:p w:rsidR="00000000" w:rsidP="00390EF1">
            <w:pPr>
              <w:pStyle w:val="ListBullet"/>
              <w:rPr>
                <w:lang w:val="en-NZ"/>
              </w:rPr>
            </w:pPr>
            <w:r w:rsidRPr="00390EF1">
              <w:t>site/premises conditions.</w:t>
            </w:r>
          </w:p>
        </w:tc>
      </w:tr>
      <w:tr w:rsidTr="00390EF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EF1">
            <w:pPr>
              <w:pStyle w:val="BodyText"/>
              <w:rPr>
                <w:lang w:val="en-NZ"/>
              </w:rPr>
            </w:pPr>
            <w:r w:rsidRPr="00390EF1">
              <w:t>Reference standards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EF1" w:rsidP="00390EF1">
            <w:pPr>
              <w:pStyle w:val="ListBullet"/>
            </w:pPr>
            <w:r w:rsidRPr="00390EF1">
              <w:t>mass</w:t>
            </w:r>
          </w:p>
          <w:p w:rsidR="00000000" w:rsidRPr="00390EF1" w:rsidP="00390EF1">
            <w:pPr>
              <w:pStyle w:val="ListBullet"/>
            </w:pPr>
            <w:r w:rsidRPr="00390EF1">
              <w:t>volume</w:t>
            </w:r>
          </w:p>
          <w:p w:rsidR="00000000" w:rsidRPr="00390EF1" w:rsidP="00390EF1">
            <w:pPr>
              <w:pStyle w:val="ListBullet"/>
            </w:pPr>
            <w:r w:rsidRPr="00390EF1">
              <w:t>density</w:t>
            </w:r>
          </w:p>
          <w:p w:rsidR="00000000" w:rsidRPr="00390EF1" w:rsidP="00390EF1">
            <w:pPr>
              <w:pStyle w:val="ListBullet"/>
            </w:pPr>
            <w:r w:rsidRPr="00390EF1">
              <w:t>area</w:t>
            </w:r>
          </w:p>
          <w:p w:rsidR="00000000" w:rsidRPr="00390EF1" w:rsidP="00390EF1">
            <w:pPr>
              <w:pStyle w:val="ListBullet"/>
            </w:pPr>
            <w:r w:rsidRPr="00390EF1">
              <w:t>length</w:t>
            </w:r>
          </w:p>
          <w:p w:rsidR="00000000" w:rsidRPr="00390EF1" w:rsidP="00390EF1">
            <w:pPr>
              <w:pStyle w:val="ListBullet"/>
            </w:pPr>
            <w:r w:rsidRPr="00390EF1">
              <w:t>master meters</w:t>
            </w:r>
          </w:p>
          <w:p w:rsidR="00000000" w:rsidP="00390EF1">
            <w:pPr>
              <w:pStyle w:val="ListBullet"/>
              <w:rPr>
                <w:lang w:val="en-NZ"/>
              </w:rPr>
            </w:pPr>
            <w:r w:rsidRPr="00390EF1">
              <w:t>temperature.</w:t>
            </w:r>
          </w:p>
        </w:tc>
      </w:tr>
      <w:tr w:rsidTr="00390EF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EF1">
            <w:pPr>
              <w:pStyle w:val="BodyText"/>
              <w:rPr>
                <w:lang w:val="en-NZ"/>
              </w:rPr>
            </w:pPr>
            <w:r w:rsidRPr="00390EF1">
              <w:t>Legislation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EF1" w:rsidP="00390EF1">
            <w:pPr>
              <w:pStyle w:val="ListBullet"/>
            </w:pPr>
            <w:r w:rsidRPr="00390EF1">
              <w:t>enabling legislation</w:t>
            </w:r>
          </w:p>
          <w:p w:rsidR="00000000" w:rsidRPr="00390EF1" w:rsidP="00390EF1">
            <w:pPr>
              <w:pStyle w:val="ListBullet"/>
            </w:pPr>
            <w:r w:rsidRPr="00390EF1">
              <w:t>WHS</w:t>
            </w:r>
          </w:p>
          <w:p w:rsidR="00000000" w:rsidP="00390EF1">
            <w:pPr>
              <w:pStyle w:val="ListBullet"/>
              <w:rPr>
                <w:lang w:val="en-NZ"/>
              </w:rPr>
            </w:pPr>
            <w:r w:rsidRPr="00390EF1">
              <w:t>environmental legislation.</w:t>
            </w:r>
          </w:p>
        </w:tc>
      </w:tr>
      <w:tr w:rsidTr="00390EF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EF1" w:rsidP="00390EF1">
            <w:pPr>
              <w:pStyle w:val="BodyText"/>
            </w:pPr>
            <w:r w:rsidRPr="00390EF1">
              <w:t>Research materials and operating policies and procedures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EF1" w:rsidP="00390EF1">
            <w:pPr>
              <w:pStyle w:val="ListBullet"/>
            </w:pPr>
            <w:r w:rsidRPr="00390EF1">
              <w:rPr>
                <w:rStyle w:val="Emphasis"/>
              </w:rPr>
              <w:t>Australian Standards</w:t>
            </w:r>
          </w:p>
          <w:p w:rsidR="00000000" w:rsidRPr="00390EF1" w:rsidP="00390EF1">
            <w:pPr>
              <w:pStyle w:val="ListBullet"/>
            </w:pPr>
            <w:r w:rsidRPr="00390EF1">
              <w:t>legislation</w:t>
            </w:r>
          </w:p>
          <w:p w:rsidR="00000000" w:rsidRPr="00390EF1" w:rsidP="00390EF1">
            <w:pPr>
              <w:pStyle w:val="ListBullet"/>
            </w:pPr>
            <w:r w:rsidRPr="00390EF1">
              <w:t>handbook of verifying authority</w:t>
            </w:r>
          </w:p>
          <w:p w:rsidR="00000000" w:rsidRPr="00390EF1" w:rsidP="00390EF1">
            <w:pPr>
              <w:pStyle w:val="ListBullet"/>
            </w:pPr>
            <w:r w:rsidRPr="00390EF1">
              <w:t>manufacturers</w:t>
            </w:r>
            <w:r>
              <w:t>’</w:t>
            </w:r>
            <w:r w:rsidRPr="00390EF1">
              <w:t xml:space="preserve"> operating manuals</w:t>
            </w:r>
          </w:p>
          <w:p w:rsidR="00000000" w:rsidRPr="00390EF1" w:rsidP="00390EF1">
            <w:pPr>
              <w:pStyle w:val="ListBullet"/>
            </w:pPr>
            <w:r w:rsidRPr="00390EF1">
              <w:t>manufacturers’ specifications</w:t>
            </w:r>
          </w:p>
          <w:p w:rsidR="00000000" w:rsidRPr="00390EF1" w:rsidP="00390EF1">
            <w:pPr>
              <w:pStyle w:val="ListBullet"/>
            </w:pPr>
            <w:r w:rsidRPr="00390EF1">
              <w:t xml:space="preserve">organisational procedures </w:t>
            </w:r>
          </w:p>
          <w:p w:rsidR="00000000" w:rsidRPr="00390EF1" w:rsidP="00390EF1">
            <w:pPr>
              <w:pStyle w:val="ListBullet"/>
            </w:pPr>
            <w:r w:rsidRPr="00390EF1">
              <w:t>quali</w:t>
            </w:r>
            <w:r w:rsidRPr="00390EF1">
              <w:t>ty assured manual</w:t>
            </w:r>
          </w:p>
          <w:p w:rsidR="00000000" w:rsidP="00390EF1">
            <w:pPr>
              <w:pStyle w:val="ListBullet"/>
              <w:rPr>
                <w:lang w:val="en-NZ"/>
              </w:rPr>
            </w:pPr>
            <w:r w:rsidRPr="00390EF1">
              <w:t>industry guidelines.</w:t>
            </w:r>
          </w:p>
        </w:tc>
      </w:tr>
      <w:tr w:rsidTr="00390EF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EF1">
            <w:pPr>
              <w:pStyle w:val="BodyText"/>
              <w:rPr>
                <w:lang w:val="en-NZ"/>
              </w:rPr>
            </w:pPr>
            <w:r w:rsidRPr="00390EF1">
              <w:t>Specialised equipment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EF1" w:rsidP="00390EF1">
            <w:pPr>
              <w:pStyle w:val="ListBullet"/>
            </w:pPr>
            <w:r w:rsidRPr="00390EF1">
              <w:t>reference standards</w:t>
            </w:r>
          </w:p>
          <w:p w:rsidR="00000000" w:rsidRPr="00390EF1" w:rsidP="00390EF1">
            <w:pPr>
              <w:pStyle w:val="ListBullet"/>
            </w:pPr>
            <w:r w:rsidRPr="00390EF1">
              <w:t>measuring devices</w:t>
            </w:r>
          </w:p>
          <w:p w:rsidR="00000000" w:rsidP="00390EF1">
            <w:pPr>
              <w:pStyle w:val="ListBullet"/>
              <w:rPr>
                <w:lang w:val="en-NZ"/>
              </w:rPr>
            </w:pPr>
            <w:r w:rsidRPr="00390EF1">
              <w:t>safety equipment.</w:t>
            </w:r>
          </w:p>
        </w:tc>
      </w:tr>
      <w:tr w:rsidTr="00390EF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EF1">
            <w:pPr>
              <w:pStyle w:val="BodyText"/>
              <w:rPr>
                <w:lang w:val="en-NZ"/>
              </w:rPr>
            </w:pPr>
            <w:r w:rsidRPr="00390EF1">
              <w:t>Maintenance requirements of reference standards and test equipment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EF1" w:rsidP="00390EF1">
            <w:pPr>
              <w:pStyle w:val="ListBullet"/>
            </w:pPr>
            <w:r w:rsidRPr="00390EF1">
              <w:t>cleaning and painting</w:t>
            </w:r>
          </w:p>
          <w:p w:rsidR="00000000" w:rsidRPr="00390EF1" w:rsidP="00390EF1">
            <w:pPr>
              <w:pStyle w:val="ListBullet"/>
            </w:pPr>
            <w:r w:rsidRPr="00390EF1">
              <w:t>electrical safety testing and tagging</w:t>
            </w:r>
          </w:p>
          <w:p w:rsidR="00000000" w:rsidRPr="00390EF1" w:rsidP="00390EF1">
            <w:pPr>
              <w:pStyle w:val="ListBullet"/>
            </w:pPr>
            <w:r w:rsidRPr="00390EF1">
              <w:t>continuity testing</w:t>
            </w:r>
          </w:p>
          <w:p w:rsidR="00000000" w:rsidRPr="00390EF1" w:rsidP="00390EF1">
            <w:pPr>
              <w:pStyle w:val="ListBullet"/>
            </w:pPr>
            <w:r w:rsidRPr="00390EF1">
              <w:t>pressure testing</w:t>
            </w:r>
          </w:p>
          <w:p w:rsidR="00000000" w:rsidRPr="00390EF1" w:rsidP="00390EF1">
            <w:pPr>
              <w:pStyle w:val="ListBullet"/>
            </w:pPr>
            <w:r w:rsidRPr="00390EF1">
              <w:t>manufacturers’ service requirements.</w:t>
            </w:r>
          </w:p>
        </w:tc>
      </w:tr>
    </w:tbl>
    <w:p w:rsidR="00182F94" w:rsidP="00390EF1">
      <w:pPr>
        <w:pStyle w:val="BodyText"/>
      </w:pPr>
    </w:p>
    <w:p w:rsidR="00182F94" w:rsidP="00390EF1">
      <w:pPr>
        <w:pStyle w:val="BodyText"/>
      </w:pPr>
    </w:p>
    <w:p w:rsidR="00000000" w:rsidRPr="00390EF1" w:rsidP="00390EF1">
      <w:pPr>
        <w:pStyle w:val="Heading1"/>
      </w:pPr>
      <w:bookmarkStart w:id="8" w:name="O_953136"/>
      <w:bookmarkEnd w:id="8"/>
      <w:r w:rsidRPr="00390EF1">
        <w:t>Unit Mapping Information</w:t>
      </w:r>
    </w:p>
    <w:p w:rsidR="00182F94" w:rsidP="00182F94">
      <w:pPr>
        <w:pStyle w:val="BodyText"/>
      </w:pPr>
      <w:r w:rsidRPr="00390EF1">
        <w:t>Release 1. Supersedes and is equivalent to MEM15017B Use and maintain reference standards.</w:t>
      </w:r>
    </w:p>
    <w:p w:rsidR="00000000" w:rsidRPr="00390EF1" w:rsidP="00390EF1">
      <w:pPr>
        <w:pStyle w:val="Heading1"/>
      </w:pPr>
      <w:bookmarkStart w:id="9" w:name="O_953129"/>
      <w:bookmarkEnd w:id="9"/>
      <w:r w:rsidRPr="00390EF1">
        <w:t>Links</w:t>
      </w:r>
    </w:p>
    <w:p w:rsidR="00000000" w:rsidRPr="00390EF1" w:rsidP="00182F94">
      <w:pPr>
        <w:pStyle w:val="BodyText"/>
      </w:pPr>
      <w:r w:rsidRPr="00390EF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D0BF8">
        <w:rPr>
          <w:rStyle w:val="Hyperlink"/>
        </w:rPr>
        <w:t>https://vetnet.gov.au/Pages/TrainingDocs.aspx?q=b7050d37-5fd0-4740-8f7d-3b7a49c10bb2</w:t>
      </w:r>
      <w:r>
        <w:fldChar w:fldCharType="end"/>
      </w:r>
    </w:p>
    <w:p w:rsidR="00000000" w:rsidRPr="00390EF1" w:rsidP="00390EF1"/>
    <w:sectPr w:rsidSect="00390E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E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EF1" w:rsidRPr="00182F94" w:rsidP="00182F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E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F94" w:rsidP="00390E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2F94" w:rsidP="00390EF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82F94" w:rsidP="00390E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E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F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0EF1" w:rsidRPr="00182F94" w:rsidP="00182F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E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F94" w:rsidRPr="002D2AF8" w:rsidP="00390EF1">
    <w:pPr>
      <w:pStyle w:val="Header"/>
      <w:framePr w:wrap="around"/>
    </w:pPr>
    <w:r>
      <w:fldChar w:fldCharType="begin"/>
    </w:r>
    <w:r>
      <w:instrText xml:space="preserve"> TITLE   \* MERGEFORMAT </w:instrText>
    </w:r>
    <w:r>
      <w:fldChar w:fldCharType="separate"/>
    </w:r>
    <w:r>
      <w:t>MEM15017 Use and maintain reference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82F94" w:rsidP="00390E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26A9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A296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E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0EF1"/>
    <w:pPr>
      <w:spacing w:before="360" w:after="60"/>
      <w:outlineLvl w:val="0"/>
    </w:pPr>
    <w:rPr>
      <w:sz w:val="32"/>
    </w:rPr>
  </w:style>
  <w:style w:type="paragraph" w:styleId="Heading2">
    <w:name w:val="heading 2"/>
    <w:basedOn w:val="HeadingBase"/>
    <w:next w:val="BodyText"/>
    <w:link w:val="Heading2Char"/>
    <w:qFormat/>
    <w:rsid w:val="00390EF1"/>
    <w:pPr>
      <w:keepLines/>
      <w:spacing w:before="240" w:after="120"/>
      <w:outlineLvl w:val="1"/>
    </w:pPr>
    <w:rPr>
      <w:sz w:val="28"/>
      <w:szCs w:val="40"/>
    </w:rPr>
  </w:style>
  <w:style w:type="paragraph" w:styleId="Heading3">
    <w:name w:val="heading 3"/>
    <w:basedOn w:val="HeadingBase"/>
    <w:next w:val="BodyText"/>
    <w:link w:val="Heading3Char"/>
    <w:qFormat/>
    <w:rsid w:val="00390EF1"/>
    <w:pPr>
      <w:spacing w:before="180" w:after="120"/>
      <w:outlineLvl w:val="2"/>
    </w:pPr>
    <w:rPr>
      <w:spacing w:val="-10"/>
      <w:kern w:val="32"/>
    </w:rPr>
  </w:style>
  <w:style w:type="paragraph" w:styleId="Heading4">
    <w:name w:val="heading 4"/>
    <w:basedOn w:val="HeadingBase"/>
    <w:next w:val="BodyText"/>
    <w:link w:val="Heading4Char"/>
    <w:qFormat/>
    <w:rsid w:val="00390EF1"/>
    <w:pPr>
      <w:spacing w:before="160" w:after="120"/>
      <w:outlineLvl w:val="3"/>
    </w:pPr>
    <w:rPr>
      <w:sz w:val="22"/>
    </w:rPr>
  </w:style>
  <w:style w:type="paragraph" w:styleId="Heading5">
    <w:name w:val="heading 5"/>
    <w:basedOn w:val="HeadingBase"/>
    <w:next w:val="Normal"/>
    <w:link w:val="Heading5Char"/>
    <w:qFormat/>
    <w:rsid w:val="00390EF1"/>
    <w:pPr>
      <w:spacing w:before="80"/>
      <w:outlineLvl w:val="4"/>
    </w:pPr>
    <w:rPr>
      <w:color w:val="918585"/>
      <w:sz w:val="20"/>
    </w:rPr>
  </w:style>
  <w:style w:type="paragraph" w:styleId="Heading6">
    <w:name w:val="heading 6"/>
    <w:basedOn w:val="HeadingBase"/>
    <w:next w:val="Normal"/>
    <w:link w:val="Heading6Char"/>
    <w:qFormat/>
    <w:rsid w:val="00390EF1"/>
    <w:pPr>
      <w:spacing w:before="60"/>
      <w:outlineLvl w:val="5"/>
    </w:pPr>
    <w:rPr>
      <w:color w:val="918585"/>
      <w:sz w:val="20"/>
    </w:rPr>
  </w:style>
  <w:style w:type="paragraph" w:styleId="Heading7">
    <w:name w:val="heading 7"/>
    <w:basedOn w:val="Normal"/>
    <w:next w:val="Normal"/>
    <w:link w:val="Heading7Char"/>
    <w:qFormat/>
    <w:rsid w:val="00390EF1"/>
    <w:pPr>
      <w:ind w:left="720"/>
      <w:outlineLvl w:val="6"/>
    </w:pPr>
    <w:rPr>
      <w:i/>
    </w:rPr>
  </w:style>
  <w:style w:type="paragraph" w:styleId="Heading8">
    <w:name w:val="heading 8"/>
    <w:basedOn w:val="Normal"/>
    <w:next w:val="Normal"/>
    <w:link w:val="Heading8Char"/>
    <w:qFormat/>
    <w:rsid w:val="00390EF1"/>
    <w:pPr>
      <w:ind w:left="720"/>
      <w:outlineLvl w:val="7"/>
    </w:pPr>
    <w:rPr>
      <w:i/>
    </w:rPr>
  </w:style>
  <w:style w:type="paragraph" w:styleId="Heading9">
    <w:name w:val="heading 9"/>
    <w:basedOn w:val="Normal"/>
    <w:next w:val="Normal"/>
    <w:link w:val="Heading9Char"/>
    <w:qFormat/>
    <w:rsid w:val="00390EF1"/>
    <w:pPr>
      <w:ind w:left="720"/>
      <w:outlineLvl w:val="8"/>
    </w:pPr>
    <w:rPr>
      <w:i/>
    </w:rPr>
  </w:style>
  <w:style w:type="character" w:default="1" w:styleId="DefaultParagraphFont">
    <w:name w:val="Default Paragraph Font"/>
    <w:uiPriority w:val="1"/>
    <w:unhideWhenUsed/>
    <w:rsid w:val="00390E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0EF1"/>
  </w:style>
  <w:style w:type="character" w:customStyle="1" w:styleId="Heading1Char">
    <w:name w:val="Heading 1 Char"/>
    <w:basedOn w:val="DefaultParagraphFont"/>
    <w:link w:val="Heading1"/>
    <w:rsid w:val="00390EF1"/>
    <w:rPr>
      <w:rFonts w:ascii="Times New Roman" w:eastAsia="Times New Roman" w:hAnsi="Times New Roman" w:cs="Times New Roman"/>
      <w:b/>
      <w:sz w:val="32"/>
      <w:szCs w:val="20"/>
      <w:lang w:eastAsia="en-US"/>
    </w:rPr>
  </w:style>
  <w:style w:type="paragraph" w:styleId="BodyText">
    <w:name w:val="Body Text"/>
    <w:basedOn w:val="Normal"/>
    <w:link w:val="BodyTextChar"/>
    <w:rsid w:val="00390E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0EF1"/>
    <w:rPr>
      <w:rFonts w:ascii="Times New Roman" w:eastAsia="Times New Roman" w:hAnsi="Times New Roman" w:cs="Times New Roman"/>
      <w:sz w:val="24"/>
      <w:lang w:eastAsia="en-US"/>
    </w:rPr>
  </w:style>
  <w:style w:type="paragraph" w:styleId="ListBullet">
    <w:name w:val="List Bullet"/>
    <w:basedOn w:val="List"/>
    <w:rsid w:val="00390EF1"/>
    <w:pPr>
      <w:numPr>
        <w:numId w:val="11"/>
      </w:numPr>
      <w:tabs>
        <w:tab w:val="clear" w:pos="340"/>
      </w:tabs>
      <w:spacing w:before="40" w:after="40"/>
    </w:pPr>
  </w:style>
  <w:style w:type="character" w:customStyle="1" w:styleId="SpecialBold">
    <w:name w:val="Special Bold"/>
    <w:basedOn w:val="DefaultParagraphFont"/>
    <w:rsid w:val="00390EF1"/>
    <w:rPr>
      <w:b/>
      <w:spacing w:val="0"/>
    </w:rPr>
  </w:style>
  <w:style w:type="character" w:styleId="Emphasis">
    <w:name w:val="Emphasis"/>
    <w:basedOn w:val="DefaultParagraphFont"/>
    <w:qFormat/>
    <w:rsid w:val="00390EF1"/>
    <w:rPr>
      <w:i/>
    </w:rPr>
  </w:style>
  <w:style w:type="paragraph" w:customStyle="1" w:styleId="SuperHeading">
    <w:name w:val="SuperHeading"/>
    <w:basedOn w:val="Normal"/>
    <w:rsid w:val="00390EF1"/>
    <w:pPr>
      <w:spacing w:before="240" w:after="120"/>
      <w:outlineLvl w:val="0"/>
    </w:pPr>
    <w:rPr>
      <w:rFonts w:ascii="Times New Roman" w:hAnsi="Times New Roman"/>
      <w:b/>
      <w:sz w:val="32"/>
    </w:rPr>
  </w:style>
  <w:style w:type="paragraph" w:customStyle="1" w:styleId="AllowPageBreak">
    <w:name w:val="AllowPageBreak"/>
    <w:rsid w:val="00390E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0E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0E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0E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0E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0E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0E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0E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0EF1"/>
    <w:rPr>
      <w:rFonts w:ascii="Courier New" w:eastAsia="Times New Roman" w:hAnsi="Courier New" w:cs="Times New Roman"/>
      <w:i/>
      <w:szCs w:val="20"/>
      <w:lang w:eastAsia="en-US"/>
    </w:rPr>
  </w:style>
  <w:style w:type="paragraph" w:customStyle="1" w:styleId="HeadingBase">
    <w:name w:val="Heading Base"/>
    <w:rsid w:val="00390E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0EF1"/>
    <w:pPr>
      <w:tabs>
        <w:tab w:val="right" w:leader="dot" w:pos="9072"/>
      </w:tabs>
      <w:ind w:left="567"/>
    </w:pPr>
    <w:rPr>
      <w:szCs w:val="22"/>
    </w:rPr>
  </w:style>
  <w:style w:type="paragraph" w:customStyle="1" w:styleId="TOCBase">
    <w:name w:val="TOC Base"/>
    <w:rsid w:val="00390E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0EF1"/>
    <w:pPr>
      <w:tabs>
        <w:tab w:val="right" w:leader="dot" w:pos="9072"/>
      </w:tabs>
      <w:spacing w:before="40" w:after="40"/>
      <w:ind w:left="284"/>
    </w:pPr>
    <w:rPr>
      <w:rFonts w:ascii="Times New Roman" w:hAnsi="Times New Roman"/>
    </w:rPr>
  </w:style>
  <w:style w:type="paragraph" w:styleId="TOC1">
    <w:name w:val="toc 1"/>
    <w:basedOn w:val="TOCBase"/>
    <w:next w:val="Normal"/>
    <w:rsid w:val="00390E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0E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0EF1"/>
    <w:rPr>
      <w:rFonts w:ascii="Times New Roman" w:eastAsia="Times New Roman" w:hAnsi="Times New Roman" w:cs="Times New Roman"/>
      <w:sz w:val="16"/>
      <w:lang w:eastAsia="en-US"/>
    </w:rPr>
  </w:style>
  <w:style w:type="paragraph" w:styleId="Title">
    <w:name w:val="Title"/>
    <w:basedOn w:val="HeadingBase"/>
    <w:link w:val="TitleChar"/>
    <w:qFormat/>
    <w:rsid w:val="00390EF1"/>
    <w:pPr>
      <w:spacing w:before="5040"/>
      <w:jc w:val="center"/>
    </w:pPr>
    <w:rPr>
      <w:sz w:val="48"/>
      <w:szCs w:val="72"/>
      <w:lang w:val="en-US"/>
    </w:rPr>
  </w:style>
  <w:style w:type="character" w:customStyle="1" w:styleId="TitleChar">
    <w:name w:val="Title Char"/>
    <w:basedOn w:val="DefaultParagraphFont"/>
    <w:link w:val="Title"/>
    <w:rsid w:val="00390E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0EF1"/>
    <w:pPr>
      <w:tabs>
        <w:tab w:val="left" w:pos="3600"/>
        <w:tab w:val="left" w:pos="3958"/>
      </w:tabs>
    </w:pPr>
  </w:style>
  <w:style w:type="paragraph" w:styleId="List">
    <w:name w:val="List"/>
    <w:basedOn w:val="BodyText"/>
    <w:next w:val="BodyText"/>
    <w:rsid w:val="00390EF1"/>
    <w:pPr>
      <w:tabs>
        <w:tab w:val="left" w:pos="340"/>
      </w:tabs>
      <w:spacing w:before="60" w:after="60"/>
      <w:ind w:left="340" w:hanging="340"/>
    </w:pPr>
  </w:style>
  <w:style w:type="paragraph" w:customStyle="1" w:styleId="Note">
    <w:name w:val="Note"/>
    <w:basedOn w:val="BodyText"/>
    <w:rsid w:val="00390E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0EF1"/>
    <w:pPr>
      <w:framePr w:wrap="auto" w:hAnchor="text" w:y="6049"/>
    </w:pPr>
    <w:rPr>
      <w:color w:val="000000"/>
      <w:sz w:val="40"/>
    </w:rPr>
  </w:style>
  <w:style w:type="paragraph" w:customStyle="1" w:styleId="TOCTitle">
    <w:name w:val="TOCTitle"/>
    <w:basedOn w:val="Heading1"/>
    <w:rsid w:val="00390EF1"/>
    <w:pPr>
      <w:spacing w:after="240"/>
      <w:jc w:val="center"/>
      <w:outlineLvl w:val="9"/>
    </w:pPr>
    <w:rPr>
      <w:caps/>
    </w:rPr>
  </w:style>
  <w:style w:type="paragraph" w:customStyle="1" w:styleId="Version">
    <w:name w:val="Version"/>
    <w:rsid w:val="00390E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0EF1"/>
    <w:pPr>
      <w:numPr>
        <w:numId w:val="12"/>
      </w:numPr>
      <w:tabs>
        <w:tab w:val="clear" w:pos="680"/>
      </w:tabs>
    </w:pPr>
  </w:style>
  <w:style w:type="paragraph" w:styleId="Index1">
    <w:name w:val="index 1"/>
    <w:basedOn w:val="Normal"/>
    <w:next w:val="Normal"/>
    <w:semiHidden/>
    <w:rsid w:val="00390EF1"/>
    <w:pPr>
      <w:keepNext w:val="0"/>
      <w:tabs>
        <w:tab w:val="right" w:pos="4176"/>
      </w:tabs>
      <w:ind w:left="198" w:hanging="198"/>
    </w:pPr>
    <w:rPr>
      <w:rFonts w:ascii="Garamond" w:hAnsi="Garamond"/>
    </w:rPr>
  </w:style>
  <w:style w:type="paragraph" w:styleId="IndexHeading">
    <w:name w:val="index heading"/>
    <w:basedOn w:val="Normal"/>
    <w:next w:val="Index1"/>
    <w:semiHidden/>
    <w:rsid w:val="00390EF1"/>
    <w:pPr>
      <w:spacing w:before="120" w:after="120"/>
    </w:pPr>
    <w:rPr>
      <w:rFonts w:ascii="Arial" w:hAnsi="Arial"/>
      <w:b/>
      <w:color w:val="918585"/>
      <w:sz w:val="24"/>
    </w:rPr>
  </w:style>
  <w:style w:type="paragraph" w:styleId="Header">
    <w:name w:val="header"/>
    <w:basedOn w:val="Normal"/>
    <w:link w:val="HeaderChar"/>
    <w:rsid w:val="00390E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0EF1"/>
    <w:rPr>
      <w:rFonts w:ascii="Times New Roman" w:eastAsia="Times New Roman" w:hAnsi="Times New Roman" w:cs="Times New Roman"/>
      <w:sz w:val="16"/>
      <w:szCs w:val="20"/>
      <w:lang w:val="en-GB" w:eastAsia="en-US"/>
    </w:rPr>
  </w:style>
  <w:style w:type="paragraph" w:customStyle="1" w:styleId="Chapter">
    <w:name w:val="Chapter"/>
    <w:basedOn w:val="Normal"/>
    <w:rsid w:val="00390EF1"/>
    <w:pPr>
      <w:spacing w:before="240"/>
    </w:pPr>
    <w:rPr>
      <w:rFonts w:ascii="Times New Roman" w:hAnsi="Times New Roman"/>
      <w:smallCaps/>
      <w:spacing w:val="80"/>
      <w:sz w:val="28"/>
    </w:rPr>
  </w:style>
  <w:style w:type="paragraph" w:customStyle="1" w:styleId="InChapter">
    <w:name w:val="InChapter"/>
    <w:basedOn w:val="Heading3"/>
    <w:rsid w:val="00390EF1"/>
    <w:pPr>
      <w:spacing w:after="240"/>
      <w:outlineLvl w:val="9"/>
    </w:pPr>
    <w:rPr>
      <w:noProof/>
    </w:rPr>
  </w:style>
  <w:style w:type="paragraph" w:styleId="Index2">
    <w:name w:val="index 2"/>
    <w:basedOn w:val="Normal"/>
    <w:next w:val="Normal"/>
    <w:semiHidden/>
    <w:rsid w:val="00390EF1"/>
    <w:pPr>
      <w:tabs>
        <w:tab w:val="right" w:pos="4176"/>
      </w:tabs>
      <w:ind w:left="568" w:hanging="284"/>
    </w:pPr>
    <w:rPr>
      <w:rFonts w:ascii="Garamond" w:hAnsi="Garamond"/>
    </w:rPr>
  </w:style>
  <w:style w:type="paragraph" w:customStyle="1" w:styleId="Byline">
    <w:name w:val="Byline"/>
    <w:rsid w:val="00390E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0EF1"/>
    <w:pPr>
      <w:tabs>
        <w:tab w:val="clear" w:pos="3600"/>
        <w:tab w:val="clear" w:pos="3958"/>
      </w:tabs>
      <w:jc w:val="right"/>
    </w:pPr>
  </w:style>
  <w:style w:type="paragraph" w:styleId="Caption">
    <w:name w:val="caption"/>
    <w:basedOn w:val="BodyText"/>
    <w:next w:val="Normal"/>
    <w:qFormat/>
    <w:rsid w:val="00390EF1"/>
    <w:pPr>
      <w:framePr w:w="2268" w:hSpace="181" w:vSpace="181" w:wrap="around" w:vAnchor="text" w:hAnchor="page" w:x="1135" w:y="285" w:anchorLock="1"/>
    </w:pPr>
    <w:rPr>
      <w:i/>
    </w:rPr>
  </w:style>
  <w:style w:type="paragraph" w:customStyle="1" w:styleId="MiniTOCTitle">
    <w:name w:val="MiniTOCTitle"/>
    <w:basedOn w:val="Heading4"/>
    <w:rsid w:val="00390EF1"/>
    <w:pPr>
      <w:spacing w:before="240"/>
      <w:outlineLvl w:val="9"/>
    </w:pPr>
    <w:rPr>
      <w:noProof/>
      <w:sz w:val="24"/>
    </w:rPr>
  </w:style>
  <w:style w:type="paragraph" w:customStyle="1" w:styleId="MiniTOCItem">
    <w:name w:val="MiniTOCItem"/>
    <w:basedOn w:val="ListBullet"/>
    <w:rsid w:val="00390EF1"/>
    <w:pPr>
      <w:numPr>
        <w:numId w:val="0"/>
      </w:numPr>
      <w:tabs>
        <w:tab w:val="right" w:leader="dot" w:pos="6521"/>
      </w:tabs>
      <w:spacing w:before="0" w:after="0"/>
    </w:pPr>
  </w:style>
  <w:style w:type="paragraph" w:customStyle="1" w:styleId="TOFTitle">
    <w:name w:val="TOFTitle"/>
    <w:basedOn w:val="TOCTitle"/>
    <w:rsid w:val="00390EF1"/>
  </w:style>
  <w:style w:type="paragraph" w:styleId="TableofFigures">
    <w:name w:val="table of figures"/>
    <w:basedOn w:val="Normal"/>
    <w:next w:val="Normal"/>
    <w:semiHidden/>
    <w:rsid w:val="00390EF1"/>
    <w:pPr>
      <w:tabs>
        <w:tab w:val="right" w:leader="dot" w:pos="9072"/>
      </w:tabs>
      <w:ind w:left="970" w:hanging="403"/>
    </w:pPr>
    <w:rPr>
      <w:rFonts w:ascii="Times New Roman" w:hAnsi="Times New Roman"/>
      <w:b/>
    </w:rPr>
  </w:style>
  <w:style w:type="paragraph" w:styleId="ListNumber">
    <w:name w:val="List Number"/>
    <w:basedOn w:val="List"/>
    <w:rsid w:val="00390EF1"/>
    <w:pPr>
      <w:numPr>
        <w:numId w:val="14"/>
      </w:numPr>
      <w:tabs>
        <w:tab w:val="clear" w:pos="340"/>
      </w:tabs>
    </w:pPr>
  </w:style>
  <w:style w:type="character" w:customStyle="1" w:styleId="WingdingSymbols">
    <w:name w:val="Wingding Symbols"/>
    <w:rsid w:val="00390EF1"/>
    <w:rPr>
      <w:rFonts w:ascii="Wingdings" w:hAnsi="Wingdings"/>
    </w:rPr>
  </w:style>
  <w:style w:type="paragraph" w:customStyle="1" w:styleId="TableHeading">
    <w:name w:val="Table Heading"/>
    <w:basedOn w:val="HeadingBase"/>
    <w:rsid w:val="00390EF1"/>
    <w:pPr>
      <w:keepLines/>
      <w:pBdr>
        <w:bottom w:val="single" w:sz="6" w:space="1" w:color="918585"/>
      </w:pBdr>
      <w:spacing w:before="240"/>
    </w:pPr>
  </w:style>
  <w:style w:type="character" w:customStyle="1" w:styleId="HotSpot">
    <w:name w:val="HotSpot"/>
    <w:rsid w:val="00390EF1"/>
    <w:rPr>
      <w:color w:val="0033CC"/>
      <w:u w:val="none"/>
    </w:rPr>
  </w:style>
  <w:style w:type="paragraph" w:customStyle="1" w:styleId="BodyTextRight">
    <w:name w:val="Body Text Right"/>
    <w:basedOn w:val="BodyText"/>
    <w:rsid w:val="00390EF1"/>
    <w:pPr>
      <w:spacing w:before="0" w:after="0"/>
      <w:jc w:val="right"/>
    </w:pPr>
  </w:style>
  <w:style w:type="paragraph" w:styleId="Index3">
    <w:name w:val="index 3"/>
    <w:basedOn w:val="ListNumber2"/>
    <w:next w:val="Normal"/>
    <w:semiHidden/>
    <w:rsid w:val="00390EF1"/>
    <w:pPr>
      <w:numPr>
        <w:numId w:val="0"/>
      </w:numPr>
      <w:tabs>
        <w:tab w:val="right" w:leader="dot" w:pos="4176"/>
      </w:tabs>
    </w:pPr>
  </w:style>
  <w:style w:type="paragraph" w:styleId="ListNumber2">
    <w:name w:val="List Number 2"/>
    <w:basedOn w:val="List2"/>
    <w:rsid w:val="00390EF1"/>
    <w:pPr>
      <w:numPr>
        <w:numId w:val="9"/>
      </w:numPr>
      <w:tabs>
        <w:tab w:val="clear" w:pos="1060"/>
      </w:tabs>
    </w:pPr>
  </w:style>
  <w:style w:type="paragraph" w:customStyle="1" w:styleId="MarginNote">
    <w:name w:val="Margin Note"/>
    <w:basedOn w:val="BodyText"/>
    <w:rsid w:val="00390E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0E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0E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0EF1"/>
    <w:rPr>
      <w:sz w:val="32"/>
    </w:rPr>
  </w:style>
  <w:style w:type="paragraph" w:customStyle="1" w:styleId="HeadingProcedure">
    <w:name w:val="Heading Procedure"/>
    <w:basedOn w:val="HeadingBase"/>
    <w:next w:val="Normal"/>
    <w:rsid w:val="00390EF1"/>
    <w:pPr>
      <w:tabs>
        <w:tab w:val="left" w:pos="0"/>
      </w:tabs>
      <w:spacing w:before="120" w:after="60"/>
    </w:pPr>
    <w:rPr>
      <w:i/>
      <w:color w:val="918585"/>
      <w:sz w:val="22"/>
    </w:rPr>
  </w:style>
  <w:style w:type="paragraph" w:customStyle="1" w:styleId="TableBodyText">
    <w:name w:val="Table Body Text"/>
    <w:basedOn w:val="BodyText"/>
    <w:rsid w:val="00390EF1"/>
    <w:pPr>
      <w:spacing w:before="60" w:after="60"/>
    </w:pPr>
  </w:style>
  <w:style w:type="paragraph" w:styleId="ListContinue">
    <w:name w:val="List Continue"/>
    <w:basedOn w:val="List"/>
    <w:rsid w:val="00390EF1"/>
    <w:pPr>
      <w:ind w:firstLine="0"/>
    </w:pPr>
  </w:style>
  <w:style w:type="paragraph" w:customStyle="1" w:styleId="ListNote">
    <w:name w:val="List Note"/>
    <w:basedOn w:val="List"/>
    <w:rsid w:val="00390EF1"/>
    <w:pPr>
      <w:pBdr>
        <w:top w:val="single" w:sz="6" w:space="2" w:color="918585"/>
        <w:bottom w:val="single" w:sz="6" w:space="2" w:color="918585"/>
      </w:pBdr>
      <w:tabs>
        <w:tab w:val="left" w:pos="1021"/>
      </w:tabs>
      <w:ind w:firstLine="0"/>
    </w:pPr>
  </w:style>
  <w:style w:type="paragraph" w:customStyle="1" w:styleId="Warning">
    <w:name w:val="Warning"/>
    <w:basedOn w:val="BodyText"/>
    <w:rsid w:val="00390EF1"/>
    <w:pPr>
      <w:shd w:val="clear" w:color="auto" w:fill="D9D9D9"/>
      <w:tabs>
        <w:tab w:val="left" w:pos="992"/>
      </w:tabs>
      <w:ind w:left="119" w:right="119"/>
    </w:pPr>
    <w:rPr>
      <w:sz w:val="20"/>
    </w:rPr>
  </w:style>
  <w:style w:type="paragraph" w:customStyle="1" w:styleId="MarginIcons">
    <w:name w:val="Margin Icons"/>
    <w:basedOn w:val="BodyText"/>
    <w:rsid w:val="00390E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0EF1"/>
    <w:rPr>
      <w:rFonts w:ascii="Courier New" w:hAnsi="Courier New"/>
    </w:rPr>
  </w:style>
  <w:style w:type="paragraph" w:customStyle="1" w:styleId="NoteBullet">
    <w:name w:val="Note Bullet"/>
    <w:basedOn w:val="Note"/>
    <w:rsid w:val="00390EF1"/>
    <w:pPr>
      <w:tabs>
        <w:tab w:val="clear" w:pos="680"/>
      </w:tabs>
      <w:spacing w:before="60" w:after="60"/>
    </w:pPr>
  </w:style>
  <w:style w:type="paragraph" w:customStyle="1" w:styleId="SubHeading2">
    <w:name w:val="SubHeading2"/>
    <w:basedOn w:val="HeadingBase"/>
    <w:rsid w:val="00390EF1"/>
    <w:pPr>
      <w:spacing w:before="240" w:after="60"/>
    </w:pPr>
    <w:rPr>
      <w:sz w:val="20"/>
    </w:rPr>
  </w:style>
  <w:style w:type="paragraph" w:customStyle="1" w:styleId="SubHeading1">
    <w:name w:val="SubHeading1"/>
    <w:basedOn w:val="HeadingBase"/>
    <w:rsid w:val="00390EF1"/>
    <w:pPr>
      <w:spacing w:before="240" w:after="60"/>
    </w:pPr>
    <w:rPr>
      <w:color w:val="918585"/>
      <w:sz w:val="22"/>
    </w:rPr>
  </w:style>
  <w:style w:type="paragraph" w:customStyle="1" w:styleId="SideHeading">
    <w:name w:val="Side Heading"/>
    <w:basedOn w:val="HeadingBase"/>
    <w:rsid w:val="00390E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0EF1"/>
    <w:pPr>
      <w:numPr>
        <w:numId w:val="10"/>
      </w:numPr>
    </w:pPr>
  </w:style>
  <w:style w:type="paragraph" w:styleId="PlainText">
    <w:name w:val="Plain Text"/>
    <w:basedOn w:val="Normal"/>
    <w:link w:val="PlainTextChar"/>
    <w:rsid w:val="00390EF1"/>
    <w:rPr>
      <w:sz w:val="20"/>
    </w:rPr>
  </w:style>
  <w:style w:type="character" w:customStyle="1" w:styleId="PlainTextChar">
    <w:name w:val="Plain Text Char"/>
    <w:basedOn w:val="DefaultParagraphFont"/>
    <w:link w:val="PlainText"/>
    <w:rsid w:val="00390EF1"/>
    <w:rPr>
      <w:rFonts w:ascii="Courier New" w:eastAsia="Times New Roman" w:hAnsi="Courier New" w:cs="Times New Roman"/>
      <w:sz w:val="20"/>
      <w:szCs w:val="20"/>
      <w:lang w:eastAsia="en-US"/>
    </w:rPr>
  </w:style>
  <w:style w:type="character" w:customStyle="1" w:styleId="MenuOption">
    <w:name w:val="Menu Option"/>
    <w:basedOn w:val="DefaultParagraphFont"/>
    <w:rsid w:val="00390EF1"/>
    <w:rPr>
      <w:b/>
      <w:smallCaps/>
    </w:rPr>
  </w:style>
  <w:style w:type="paragraph" w:customStyle="1" w:styleId="TableListNumber">
    <w:name w:val="Table List Number"/>
    <w:basedOn w:val="ListNumber"/>
    <w:rsid w:val="00390EF1"/>
    <w:pPr>
      <w:numPr>
        <w:numId w:val="0"/>
      </w:numPr>
    </w:pPr>
  </w:style>
  <w:style w:type="paragraph" w:styleId="TOC4">
    <w:name w:val="toc 4"/>
    <w:basedOn w:val="TOCBase"/>
    <w:next w:val="Normal"/>
    <w:semiHidden/>
    <w:rsid w:val="00390EF1"/>
    <w:pPr>
      <w:tabs>
        <w:tab w:val="right" w:leader="dot" w:pos="9071"/>
      </w:tabs>
      <w:ind w:left="1701"/>
    </w:pPr>
  </w:style>
  <w:style w:type="paragraph" w:customStyle="1" w:styleId="ListAlpha">
    <w:name w:val="List Alpha"/>
    <w:basedOn w:val="List"/>
    <w:rsid w:val="00390EF1"/>
    <w:pPr>
      <w:numPr>
        <w:numId w:val="8"/>
      </w:numPr>
    </w:pPr>
  </w:style>
  <w:style w:type="paragraph" w:customStyle="1" w:styleId="ListAlpha2">
    <w:name w:val="List Alpha 2"/>
    <w:basedOn w:val="List2"/>
    <w:rsid w:val="00390EF1"/>
    <w:pPr>
      <w:numPr>
        <w:numId w:val="7"/>
      </w:numPr>
    </w:pPr>
  </w:style>
  <w:style w:type="paragraph" w:styleId="List2">
    <w:name w:val="List 2"/>
    <w:basedOn w:val="BodyText"/>
    <w:rsid w:val="00390EF1"/>
    <w:pPr>
      <w:tabs>
        <w:tab w:val="left" w:pos="680"/>
      </w:tabs>
      <w:spacing w:before="60" w:after="60"/>
      <w:ind w:left="680" w:hanging="340"/>
    </w:pPr>
  </w:style>
  <w:style w:type="paragraph" w:styleId="List3">
    <w:name w:val="List 3"/>
    <w:basedOn w:val="BodyText"/>
    <w:rsid w:val="00390EF1"/>
    <w:pPr>
      <w:tabs>
        <w:tab w:val="left" w:pos="1021"/>
      </w:tabs>
      <w:spacing w:before="60" w:after="60"/>
      <w:ind w:left="1020" w:hanging="340"/>
    </w:pPr>
  </w:style>
  <w:style w:type="paragraph" w:styleId="List4">
    <w:name w:val="List 4"/>
    <w:basedOn w:val="BodyText"/>
    <w:rsid w:val="00390EF1"/>
    <w:pPr>
      <w:tabs>
        <w:tab w:val="left" w:pos="1361"/>
      </w:tabs>
      <w:spacing w:before="60" w:after="60"/>
      <w:ind w:left="1361" w:hanging="340"/>
    </w:pPr>
  </w:style>
  <w:style w:type="paragraph" w:styleId="List5">
    <w:name w:val="List 5"/>
    <w:basedOn w:val="BodyText"/>
    <w:rsid w:val="00390EF1"/>
    <w:pPr>
      <w:tabs>
        <w:tab w:val="left" w:pos="1701"/>
      </w:tabs>
      <w:spacing w:before="60" w:after="60"/>
      <w:ind w:left="1701" w:hanging="340"/>
    </w:pPr>
  </w:style>
  <w:style w:type="paragraph" w:styleId="ListBullet3">
    <w:name w:val="List Bullet 3"/>
    <w:basedOn w:val="List3"/>
    <w:rsid w:val="00390EF1"/>
    <w:pPr>
      <w:numPr>
        <w:numId w:val="13"/>
      </w:numPr>
      <w:tabs>
        <w:tab w:val="clear" w:pos="1021"/>
      </w:tabs>
      <w:ind w:left="1037" w:hanging="357"/>
    </w:pPr>
  </w:style>
  <w:style w:type="paragraph" w:styleId="ListBullet4">
    <w:name w:val="List Bullet 4"/>
    <w:basedOn w:val="List4"/>
    <w:rsid w:val="00390EF1"/>
    <w:pPr>
      <w:numPr>
        <w:numId w:val="2"/>
      </w:numPr>
      <w:tabs>
        <w:tab w:val="clear" w:pos="1361"/>
      </w:tabs>
    </w:pPr>
  </w:style>
  <w:style w:type="paragraph" w:styleId="ListBullet5">
    <w:name w:val="List Bullet 5"/>
    <w:basedOn w:val="List5"/>
    <w:rsid w:val="00390EF1"/>
    <w:pPr>
      <w:numPr>
        <w:numId w:val="3"/>
      </w:numPr>
    </w:pPr>
  </w:style>
  <w:style w:type="paragraph" w:styleId="ListContinue2">
    <w:name w:val="List Continue 2"/>
    <w:basedOn w:val="List2"/>
    <w:rsid w:val="00390EF1"/>
    <w:pPr>
      <w:ind w:firstLine="0"/>
    </w:pPr>
  </w:style>
  <w:style w:type="paragraph" w:styleId="ListContinue3">
    <w:name w:val="List Continue 3"/>
    <w:basedOn w:val="List3"/>
    <w:rsid w:val="00390EF1"/>
    <w:pPr>
      <w:ind w:left="1021" w:firstLine="0"/>
    </w:pPr>
  </w:style>
  <w:style w:type="paragraph" w:styleId="ListContinue4">
    <w:name w:val="List Continue 4"/>
    <w:basedOn w:val="List4"/>
    <w:rsid w:val="00390EF1"/>
    <w:pPr>
      <w:ind w:firstLine="0"/>
    </w:pPr>
  </w:style>
  <w:style w:type="paragraph" w:styleId="ListContinue5">
    <w:name w:val="List Continue 5"/>
    <w:basedOn w:val="List5"/>
    <w:rsid w:val="00390EF1"/>
    <w:pPr>
      <w:ind w:firstLine="0"/>
    </w:pPr>
  </w:style>
  <w:style w:type="paragraph" w:styleId="ListNumber3">
    <w:name w:val="List Number 3"/>
    <w:basedOn w:val="List3"/>
    <w:rsid w:val="00390EF1"/>
    <w:pPr>
      <w:numPr>
        <w:numId w:val="4"/>
      </w:numPr>
    </w:pPr>
  </w:style>
  <w:style w:type="paragraph" w:styleId="ListNumber4">
    <w:name w:val="List Number 4"/>
    <w:basedOn w:val="List4"/>
    <w:rsid w:val="00390EF1"/>
    <w:pPr>
      <w:numPr>
        <w:numId w:val="5"/>
      </w:numPr>
    </w:pPr>
  </w:style>
  <w:style w:type="paragraph" w:styleId="ListNumber5">
    <w:name w:val="List Number 5"/>
    <w:basedOn w:val="List5"/>
    <w:rsid w:val="00390EF1"/>
    <w:pPr>
      <w:numPr>
        <w:numId w:val="6"/>
      </w:numPr>
    </w:pPr>
  </w:style>
  <w:style w:type="paragraph" w:styleId="BlockText">
    <w:name w:val="Block Text"/>
    <w:basedOn w:val="Normal"/>
    <w:rsid w:val="00390EF1"/>
    <w:pPr>
      <w:spacing w:after="120"/>
      <w:ind w:left="1440" w:right="1440"/>
    </w:pPr>
  </w:style>
  <w:style w:type="character" w:customStyle="1" w:styleId="Subscript">
    <w:name w:val="Subscript"/>
    <w:basedOn w:val="DefaultParagraphFont"/>
    <w:rsid w:val="00390EF1"/>
    <w:rPr>
      <w:sz w:val="16"/>
      <w:vertAlign w:val="subscript"/>
    </w:rPr>
  </w:style>
  <w:style w:type="character" w:customStyle="1" w:styleId="Superscript">
    <w:name w:val="Superscript"/>
    <w:basedOn w:val="DefaultParagraphFont"/>
    <w:rsid w:val="00390EF1"/>
    <w:rPr>
      <w:sz w:val="16"/>
      <w:vertAlign w:val="superscript"/>
    </w:rPr>
  </w:style>
  <w:style w:type="character" w:customStyle="1" w:styleId="Symbols">
    <w:name w:val="Symbols"/>
    <w:basedOn w:val="DefaultParagraphFont"/>
    <w:rsid w:val="00390EF1"/>
    <w:rPr>
      <w:rFonts w:ascii="Symbol" w:hAnsi="Symbol"/>
    </w:rPr>
  </w:style>
  <w:style w:type="character" w:customStyle="1" w:styleId="MenuOptions">
    <w:name w:val="Menu Options"/>
    <w:basedOn w:val="DefaultParagraphFont"/>
    <w:rsid w:val="00390EF1"/>
    <w:rPr>
      <w:rFonts w:ascii="Arial Narrow" w:hAnsi="Arial Narrow"/>
      <w:smallCaps/>
    </w:rPr>
  </w:style>
  <w:style w:type="character" w:customStyle="1" w:styleId="Buttons">
    <w:name w:val="Buttons"/>
    <w:basedOn w:val="DefaultParagraphFont"/>
    <w:rsid w:val="00390EF1"/>
    <w:rPr>
      <w:b/>
    </w:rPr>
  </w:style>
  <w:style w:type="character" w:customStyle="1" w:styleId="Underlined">
    <w:name w:val="Underlined"/>
    <w:basedOn w:val="DefaultParagraphFont"/>
    <w:rsid w:val="00390EF1"/>
    <w:rPr>
      <w:u w:val="single"/>
    </w:rPr>
  </w:style>
  <w:style w:type="paragraph" w:customStyle="1" w:styleId="TableBodyTextRight">
    <w:name w:val="Table Body Text Right"/>
    <w:basedOn w:val="TableBodyText"/>
    <w:rsid w:val="00390EF1"/>
    <w:pPr>
      <w:widowControl w:val="0"/>
      <w:autoSpaceDE w:val="0"/>
      <w:autoSpaceDN w:val="0"/>
      <w:adjustRightInd w:val="0"/>
      <w:jc w:val="right"/>
    </w:pPr>
    <w:rPr>
      <w:rFonts w:cs="Arial"/>
      <w:szCs w:val="18"/>
    </w:rPr>
  </w:style>
  <w:style w:type="paragraph" w:customStyle="1" w:styleId="CopyrightText">
    <w:name w:val="Copyright Text"/>
    <w:basedOn w:val="BodyText"/>
    <w:rsid w:val="00390EF1"/>
    <w:rPr>
      <w:sz w:val="18"/>
    </w:rPr>
  </w:style>
  <w:style w:type="paragraph" w:customStyle="1" w:styleId="BodySmallRight">
    <w:name w:val="Body Small Right"/>
    <w:basedOn w:val="BodyTextRight"/>
    <w:rsid w:val="00390EF1"/>
    <w:rPr>
      <w:sz w:val="18"/>
      <w:szCs w:val="18"/>
    </w:rPr>
  </w:style>
  <w:style w:type="paragraph" w:customStyle="1" w:styleId="MarginEdition">
    <w:name w:val="Margin Edition"/>
    <w:basedOn w:val="MarginNote"/>
    <w:rsid w:val="00390EF1"/>
    <w:pPr>
      <w:spacing w:before="0" w:after="0"/>
    </w:pPr>
    <w:rPr>
      <w:rFonts w:ascii="Times New Roman" w:hAnsi="Times New Roman"/>
      <w:color w:val="999999"/>
    </w:rPr>
  </w:style>
  <w:style w:type="paragraph" w:customStyle="1" w:styleId="Spacer">
    <w:name w:val="Spacer"/>
    <w:basedOn w:val="Normal"/>
    <w:rsid w:val="00390EF1"/>
    <w:rPr>
      <w:sz w:val="2"/>
      <w:szCs w:val="2"/>
    </w:rPr>
  </w:style>
  <w:style w:type="character" w:customStyle="1" w:styleId="Small">
    <w:name w:val="Small"/>
    <w:basedOn w:val="DefaultParagraphFont"/>
    <w:rsid w:val="00390EF1"/>
    <w:rPr>
      <w:sz w:val="16"/>
    </w:rPr>
  </w:style>
  <w:style w:type="paragraph" w:customStyle="1" w:styleId="WideTable">
    <w:name w:val="Wide Table"/>
    <w:basedOn w:val="Normal"/>
    <w:rsid w:val="00390EF1"/>
    <w:pPr>
      <w:ind w:left="-1418"/>
    </w:pPr>
    <w:rPr>
      <w:sz w:val="2"/>
      <w:szCs w:val="2"/>
    </w:rPr>
  </w:style>
  <w:style w:type="character" w:styleId="PageNumber">
    <w:name w:val="page number"/>
    <w:basedOn w:val="DefaultParagraphFont"/>
    <w:rsid w:val="00390EF1"/>
  </w:style>
  <w:style w:type="paragraph" w:styleId="Quote">
    <w:name w:val="Quote"/>
    <w:basedOn w:val="Heading1"/>
    <w:link w:val="QuoteChar"/>
    <w:qFormat/>
    <w:rsid w:val="00390EF1"/>
    <w:rPr>
      <w:b w:val="0"/>
      <w:sz w:val="72"/>
      <w:szCs w:val="72"/>
      <w:lang w:val="en-NZ"/>
    </w:rPr>
  </w:style>
  <w:style w:type="character" w:customStyle="1" w:styleId="QuoteChar">
    <w:name w:val="Quote Char"/>
    <w:basedOn w:val="DefaultParagraphFont"/>
    <w:link w:val="Quote"/>
    <w:rsid w:val="00390E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0EF1"/>
    <w:pPr>
      <w:pageBreakBefore/>
    </w:pPr>
  </w:style>
  <w:style w:type="paragraph" w:customStyle="1" w:styleId="Border">
    <w:name w:val="Border"/>
    <w:basedOn w:val="Normal"/>
    <w:qFormat/>
    <w:rsid w:val="00390E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0EF1"/>
    <w:rPr>
      <w:b/>
      <w:bCs/>
      <w:i/>
      <w:iCs/>
      <w:color w:val="auto"/>
    </w:rPr>
  </w:style>
  <w:style w:type="paragraph" w:styleId="IntenseQuote">
    <w:name w:val="Intense Quote"/>
    <w:basedOn w:val="Normal"/>
    <w:next w:val="Normal"/>
    <w:link w:val="IntenseQuoteChar"/>
    <w:uiPriority w:val="30"/>
    <w:qFormat/>
    <w:rsid w:val="00390E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0E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0EF1"/>
    <w:rPr>
      <w:smallCaps/>
      <w:color w:val="auto"/>
      <w:u w:val="single"/>
    </w:rPr>
  </w:style>
  <w:style w:type="character" w:styleId="IntenseReference">
    <w:name w:val="Intense Reference"/>
    <w:basedOn w:val="DefaultParagraphFont"/>
    <w:uiPriority w:val="32"/>
    <w:qFormat/>
    <w:rsid w:val="00390EF1"/>
    <w:rPr>
      <w:b/>
      <w:bCs/>
      <w:smallCaps/>
      <w:color w:val="auto"/>
      <w:spacing w:val="5"/>
      <w:u w:val="single"/>
    </w:rPr>
  </w:style>
  <w:style w:type="paragraph" w:customStyle="1" w:styleId="2ColumnHeading">
    <w:name w:val="2Column Heading"/>
    <w:basedOn w:val="BodyText"/>
    <w:qFormat/>
    <w:rsid w:val="00390EF1"/>
    <w:pPr>
      <w:spacing w:after="60"/>
      <w:ind w:left="-2268"/>
    </w:pPr>
    <w:rPr>
      <w:b/>
    </w:rPr>
  </w:style>
  <w:style w:type="paragraph" w:customStyle="1" w:styleId="Heading1TOC">
    <w:name w:val="Heading1 TOC"/>
    <w:basedOn w:val="Normal"/>
    <w:qFormat/>
    <w:rsid w:val="00390EF1"/>
    <w:pPr>
      <w:spacing w:before="240" w:after="120"/>
    </w:pPr>
    <w:rPr>
      <w:rFonts w:ascii="Times New Roman" w:hAnsi="Times New Roman"/>
      <w:b/>
      <w:sz w:val="32"/>
    </w:rPr>
  </w:style>
  <w:style w:type="paragraph" w:customStyle="1" w:styleId="Heading2TOC">
    <w:name w:val="Heading2 TOC"/>
    <w:basedOn w:val="Normal"/>
    <w:qFormat/>
    <w:rsid w:val="00390EF1"/>
    <w:pPr>
      <w:spacing w:before="240" w:after="60"/>
    </w:pPr>
    <w:rPr>
      <w:rFonts w:ascii="Times New Roman" w:hAnsi="Times New Roman"/>
      <w:b/>
      <w:sz w:val="28"/>
    </w:rPr>
  </w:style>
  <w:style w:type="character" w:customStyle="1" w:styleId="Underline">
    <w:name w:val="Underline"/>
    <w:basedOn w:val="DefaultParagraphFont"/>
    <w:qFormat/>
    <w:rsid w:val="00390EF1"/>
    <w:rPr>
      <w:u w:val="single"/>
    </w:rPr>
  </w:style>
  <w:style w:type="character" w:customStyle="1" w:styleId="BoldandItalics">
    <w:name w:val="Bold and Italics"/>
    <w:qFormat/>
    <w:rsid w:val="00390EF1"/>
    <w:rPr>
      <w:b/>
      <w:i/>
      <w:u w:val="none"/>
    </w:rPr>
  </w:style>
  <w:style w:type="paragraph" w:styleId="BalloonText">
    <w:name w:val="Balloon Text"/>
    <w:basedOn w:val="Normal"/>
    <w:link w:val="BalloonTextChar"/>
    <w:rsid w:val="00390EF1"/>
    <w:rPr>
      <w:rFonts w:ascii="Tahoma" w:hAnsi="Tahoma" w:cs="Tahoma"/>
      <w:sz w:val="16"/>
      <w:szCs w:val="16"/>
    </w:rPr>
  </w:style>
  <w:style w:type="character" w:customStyle="1" w:styleId="BalloonTextChar">
    <w:name w:val="Balloon Text Char"/>
    <w:basedOn w:val="DefaultParagraphFont"/>
    <w:link w:val="BalloonText"/>
    <w:rsid w:val="00390E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0E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0E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0EF1"/>
    <w:rPr>
      <w:b/>
      <w:color w:val="660033"/>
      <w:spacing w:val="0"/>
    </w:rPr>
  </w:style>
  <w:style w:type="paragraph" w:customStyle="1" w:styleId="Nameditemlist">
    <w:name w:val="Named item list"/>
    <w:basedOn w:val="BodyText"/>
    <w:qFormat/>
    <w:rsid w:val="00390EF1"/>
    <w:pPr>
      <w:tabs>
        <w:tab w:val="left" w:pos="2835"/>
      </w:tabs>
      <w:ind w:left="2835" w:hanging="2835"/>
    </w:pPr>
  </w:style>
  <w:style w:type="paragraph" w:customStyle="1" w:styleId="BodyTextnopadding">
    <w:name w:val="Body Text no padding"/>
    <w:basedOn w:val="BodyText"/>
    <w:qFormat/>
    <w:rsid w:val="00390EF1"/>
    <w:pPr>
      <w:spacing w:before="0" w:after="0"/>
    </w:pPr>
  </w:style>
  <w:style w:type="paragraph" w:customStyle="1" w:styleId="BodyTextBold">
    <w:name w:val="Body Text Bold"/>
    <w:basedOn w:val="BodyText"/>
    <w:qFormat/>
    <w:rsid w:val="00390EF1"/>
    <w:rPr>
      <w:b/>
    </w:rPr>
  </w:style>
  <w:style w:type="character" w:styleId="Hyperlink">
    <w:name w:val="Hyperlink"/>
    <w:basedOn w:val="DefaultParagraphFont"/>
    <w:uiPriority w:val="99"/>
    <w:unhideWhenUsed/>
    <w:rsid w:val="00182F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714</Words>
  <Characters>4870</Characters>
  <Application>Microsoft Office Word</Application>
  <DocSecurity>0</DocSecurity>
  <Lines>173</Lines>
  <Paragraphs>111</Paragraphs>
  <ScaleCrop>false</ScaleCrop>
  <Company>Author-it Software Corporation Ltd.</Company>
  <LinksUpToDate>false</LinksUpToDate>
  <CharactersWithSpaces>5473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MEM15017 Use and maintain reference standards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2023-02-03T07:12:00Z</dcterms:created>
  <dcterms:modified xsi:type="dcterms:W3CDTF">2023-02-03T07:12:00Z</dcterms:modified>
</cp:coreProperties>
</file>