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3CE" w:rsidP="00D46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MEM15017 Use and maintain reference standards</w:t>
      </w:r>
      <w:r>
        <w:fldChar w:fldCharType="end"/>
      </w:r>
    </w:p>
    <w:p w:rsidR="00D463CE" w:rsidP="00D463CE">
      <w:pPr>
        <w:pStyle w:val="Version"/>
        <w:sectPr w:rsidSect="00240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FD7" w:rsidP="00240FD7">
      <w:pPr>
        <w:pStyle w:val="SuperHeading"/>
      </w:pPr>
      <w:r w:rsidRPr="00240FD7">
        <w:t>Assessment Requirements for MEM15017 Use and maintain reference standards</w:t>
      </w:r>
    </w:p>
    <w:p w:rsidR="00000000" w:rsidRPr="00240FD7" w:rsidP="00240FD7">
      <w:pPr>
        <w:pStyle w:val="Heading1"/>
      </w:pPr>
      <w:bookmarkStart w:id="1" w:name="O_953131"/>
      <w:bookmarkEnd w:id="1"/>
      <w:r w:rsidRPr="00240FD7">
        <w:t>Modification History</w:t>
      </w:r>
    </w:p>
    <w:p w:rsidR="00D463CE" w:rsidP="00D463CE">
      <w:pPr>
        <w:pStyle w:val="BodyText"/>
      </w:pPr>
      <w:r w:rsidRPr="00240FD7">
        <w:t>Release 1. Supersedes and is equivalent to MEM15017B Use and maintain reference standards.</w:t>
      </w:r>
    </w:p>
    <w:p w:rsidR="00000000" w:rsidRPr="00240FD7" w:rsidP="00240FD7">
      <w:pPr>
        <w:pStyle w:val="Heading1"/>
      </w:pPr>
      <w:bookmarkStart w:id="2" w:name="O_953134"/>
      <w:bookmarkEnd w:id="2"/>
      <w:r w:rsidRPr="00240FD7">
        <w:t>Performance Evidence</w:t>
      </w:r>
    </w:p>
    <w:p w:rsidR="00000000" w:rsidRPr="00240FD7" w:rsidP="00D463CE">
      <w:pPr>
        <w:pStyle w:val="BodyText"/>
      </w:pPr>
      <w:r w:rsidRPr="00240FD7">
        <w:t>Evidence required to demonstrate competence in this unit must be relevant to and satisfy the requirements of the elements and performance criteria and include:</w:t>
      </w:r>
    </w:p>
    <w:p w:rsidR="00000000" w:rsidRPr="00240FD7" w:rsidP="00240FD7">
      <w:pPr>
        <w:pStyle w:val="ListBullet"/>
      </w:pPr>
      <w:r w:rsidRPr="00240FD7">
        <w:t xml:space="preserve">following work instructions, standard operating procedures (SOPs) and safe work practices </w:t>
      </w:r>
    </w:p>
    <w:p w:rsidR="00000000" w:rsidRPr="00240FD7" w:rsidP="00240FD7">
      <w:pPr>
        <w:pStyle w:val="ListBullet"/>
      </w:pPr>
      <w:r w:rsidRPr="00240FD7">
        <w:t>acce</w:t>
      </w:r>
      <w:r w:rsidRPr="00240FD7">
        <w:t xml:space="preserve">ssing correct reference manuals and legislation </w:t>
      </w:r>
    </w:p>
    <w:p w:rsidR="00000000" w:rsidRPr="00240FD7" w:rsidP="00240FD7">
      <w:pPr>
        <w:pStyle w:val="ListBullet"/>
      </w:pPr>
      <w:r w:rsidRPr="00240FD7">
        <w:t>identifying correct class of reference standard and matching with the appropriate trade measuring instrument</w:t>
      </w:r>
    </w:p>
    <w:p w:rsidR="00000000" w:rsidRPr="00240FD7" w:rsidP="00240FD7">
      <w:pPr>
        <w:pStyle w:val="ListBullet"/>
      </w:pPr>
      <w:r w:rsidRPr="00240FD7">
        <w:t xml:space="preserve">accessing documented operating policies and procedures </w:t>
      </w:r>
    </w:p>
    <w:p w:rsidR="00000000" w:rsidRPr="00240FD7" w:rsidP="00240FD7">
      <w:pPr>
        <w:pStyle w:val="ListBullet"/>
      </w:pPr>
      <w:r w:rsidRPr="00240FD7">
        <w:t xml:space="preserve">using specialised equipment in a safe and </w:t>
      </w:r>
      <w:r w:rsidRPr="00240FD7">
        <w:t>metrologically sound manner on at least two occasions</w:t>
      </w:r>
    </w:p>
    <w:p w:rsidR="00000000" w:rsidRPr="00240FD7" w:rsidP="00240FD7">
      <w:pPr>
        <w:pStyle w:val="ListBullet"/>
      </w:pPr>
      <w:r w:rsidRPr="00240FD7">
        <w:t>calibrating/maintaining reference standards and test equipment and maintaining a maintenance register on at least two occasions</w:t>
      </w:r>
    </w:p>
    <w:p w:rsidR="00000000" w:rsidRPr="00240FD7" w:rsidP="00240FD7">
      <w:pPr>
        <w:pStyle w:val="ListBullet"/>
      </w:pPr>
      <w:r w:rsidRPr="00240FD7">
        <w:t>identifying and recording/reporting malfunction of, or damage to, referenc</w:t>
      </w:r>
      <w:r w:rsidRPr="00240FD7">
        <w:t>e standards or test equipment</w:t>
      </w:r>
    </w:p>
    <w:p w:rsidR="00000000" w:rsidRPr="00240FD7" w:rsidP="00240FD7">
      <w:pPr>
        <w:pStyle w:val="ListBullet"/>
      </w:pPr>
      <w:r w:rsidRPr="00240FD7">
        <w:t>interpreting certificates of verification in relation to the use of reference standards.</w:t>
      </w:r>
    </w:p>
    <w:p w:rsidR="00000000" w:rsidRPr="00240FD7" w:rsidP="00240FD7">
      <w:pPr>
        <w:pStyle w:val="BodyText"/>
      </w:pPr>
    </w:p>
    <w:p w:rsidR="00D463CE" w:rsidRPr="00D463CE" w:rsidP="00D463CE">
      <w:pPr>
        <w:pStyle w:val="BodyText"/>
        <w:rPr>
          <w:i/>
        </w:rPr>
      </w:pPr>
      <w:r w:rsidRPr="00D463CE">
        <w:rPr>
          <w:rStyle w:val="Emphasis"/>
        </w:rPr>
        <w:t>Note: Where a volume and/or frequency is not specified, demonstration must be provided at least once.</w:t>
      </w:r>
    </w:p>
    <w:p w:rsidR="00000000" w:rsidRPr="00240FD7" w:rsidP="00240FD7">
      <w:pPr>
        <w:pStyle w:val="Heading1"/>
      </w:pPr>
      <w:bookmarkStart w:id="3" w:name="O_953133"/>
      <w:bookmarkEnd w:id="3"/>
      <w:r w:rsidRPr="00240FD7">
        <w:t>Knowledge Eviden</w:t>
      </w:r>
      <w:r w:rsidRPr="00240FD7">
        <w:t>ce</w:t>
      </w:r>
    </w:p>
    <w:p w:rsidR="00000000" w:rsidRPr="00240FD7" w:rsidP="00D463CE">
      <w:pPr>
        <w:pStyle w:val="BodyText"/>
      </w:pPr>
      <w:r w:rsidRPr="00240FD7">
        <w:t>Evidence required to demonstrate the required knowledge for this unit must be relevant to and satisfy the requirements of the elements and performance criteria and include knowledge of:</w:t>
      </w:r>
    </w:p>
    <w:p w:rsidR="00000000" w:rsidRPr="00240FD7" w:rsidP="00240FD7">
      <w:pPr>
        <w:pStyle w:val="ListBullet"/>
      </w:pPr>
      <w:r w:rsidRPr="00240FD7">
        <w:t xml:space="preserve">safe work practices and procedures </w:t>
      </w:r>
    </w:p>
    <w:p w:rsidR="00000000" w:rsidRPr="00240FD7" w:rsidP="00240FD7">
      <w:pPr>
        <w:pStyle w:val="ListBullet"/>
      </w:pPr>
      <w:r w:rsidRPr="00240FD7">
        <w:t>WHS requirements relating to reference standards and test equipment</w:t>
      </w:r>
    </w:p>
    <w:p w:rsidR="00000000" w:rsidRPr="00240FD7" w:rsidP="00240FD7">
      <w:pPr>
        <w:pStyle w:val="ListBullet"/>
      </w:pPr>
      <w:r w:rsidRPr="00240FD7">
        <w:t>personal responsibility for work, health and safety (WHS) requirements</w:t>
      </w:r>
    </w:p>
    <w:p w:rsidR="00000000" w:rsidRPr="00240FD7" w:rsidP="00240FD7">
      <w:pPr>
        <w:pStyle w:val="ListBullet"/>
      </w:pPr>
      <w:r w:rsidRPr="00240FD7">
        <w:t>definition of legal metrology</w:t>
      </w:r>
    </w:p>
    <w:p w:rsidR="00000000" w:rsidRPr="00240FD7" w:rsidP="00240FD7">
      <w:pPr>
        <w:pStyle w:val="ListBullet"/>
      </w:pPr>
      <w:r w:rsidRPr="00240FD7">
        <w:t>hierarchy of reference standards in relation to legal metrology</w:t>
      </w:r>
    </w:p>
    <w:p w:rsidR="00000000" w:rsidRPr="00240FD7" w:rsidP="00240FD7">
      <w:pPr>
        <w:pStyle w:val="ListBullet"/>
      </w:pPr>
      <w:r w:rsidRPr="00240FD7">
        <w:t xml:space="preserve">Australian legal units </w:t>
      </w:r>
      <w:r w:rsidRPr="00240FD7">
        <w:t>of measurement used for trade</w:t>
      </w:r>
    </w:p>
    <w:p w:rsidR="00000000" w:rsidRPr="00240FD7" w:rsidP="00240FD7">
      <w:pPr>
        <w:pStyle w:val="ListBullet"/>
      </w:pPr>
      <w:r w:rsidRPr="00240FD7">
        <w:t>organisations involved in legal metrology in Australia</w:t>
      </w:r>
    </w:p>
    <w:p w:rsidR="00000000" w:rsidRPr="00240FD7" w:rsidP="00240FD7">
      <w:pPr>
        <w:pStyle w:val="ListBullet"/>
      </w:pPr>
      <w:r w:rsidRPr="00240FD7">
        <w:t>action to be taken where legal traceability cannot be confirmed</w:t>
      </w:r>
    </w:p>
    <w:p w:rsidR="00000000" w:rsidRPr="00240FD7" w:rsidP="00240FD7">
      <w:pPr>
        <w:pStyle w:val="ListBullet"/>
      </w:pPr>
      <w:r w:rsidRPr="00240FD7">
        <w:t>application of different classes of reference standards used to test measuring instruments</w:t>
      </w:r>
    </w:p>
    <w:p w:rsidR="00000000" w:rsidRPr="00240FD7" w:rsidP="00240FD7">
      <w:pPr>
        <w:pStyle w:val="ListBullet"/>
      </w:pPr>
      <w:r w:rsidRPr="00240FD7">
        <w:t>maintenance requ</w:t>
      </w:r>
      <w:r w:rsidRPr="00240FD7">
        <w:t>irements for reference standards and test equipment</w:t>
      </w:r>
    </w:p>
    <w:p w:rsidR="00000000" w:rsidRPr="00240FD7" w:rsidP="00240FD7">
      <w:pPr>
        <w:pStyle w:val="ListBullet"/>
      </w:pPr>
      <w:r w:rsidRPr="00240FD7">
        <w:t>test equipment and reference standards storage specifications and procedures</w:t>
      </w:r>
    </w:p>
    <w:p w:rsidR="00000000" w:rsidRPr="00240FD7" w:rsidP="00240FD7">
      <w:pPr>
        <w:pStyle w:val="ListBullet"/>
      </w:pPr>
      <w:r w:rsidRPr="00240FD7">
        <w:t>specialised equipment, reference standards and transport specifications and procedures</w:t>
      </w:r>
    </w:p>
    <w:p w:rsidR="00000000" w:rsidRPr="00240FD7" w:rsidP="00240FD7">
      <w:pPr>
        <w:pStyle w:val="ListBullet"/>
      </w:pPr>
      <w:r w:rsidRPr="00240FD7">
        <w:t>variations from storage and transport sp</w:t>
      </w:r>
      <w:r w:rsidRPr="00240FD7">
        <w:t>ecifications and procedures requiring appropriate approval</w:t>
      </w:r>
    </w:p>
    <w:p w:rsidR="00000000" w:rsidRPr="00240FD7" w:rsidP="00240FD7">
      <w:pPr>
        <w:pStyle w:val="ListBullet"/>
      </w:pPr>
      <w:r w:rsidRPr="00240FD7">
        <w:t>maintenance required for test equipment where manufacturers</w:t>
      </w:r>
      <w:r>
        <w:t>’</w:t>
      </w:r>
      <w:r w:rsidRPr="00240FD7">
        <w:t xml:space="preserve"> requirements are unavailable</w:t>
      </w:r>
    </w:p>
    <w:p w:rsidR="00000000" w:rsidRPr="00240FD7" w:rsidP="00240FD7">
      <w:pPr>
        <w:pStyle w:val="ListBullet"/>
      </w:pPr>
      <w:r w:rsidRPr="00240FD7">
        <w:t>actions to be taken if reference standards and test equipment are found to be defective</w:t>
      </w:r>
    </w:p>
    <w:p w:rsidR="00000000" w:rsidRPr="00240FD7" w:rsidP="00240FD7">
      <w:pPr>
        <w:pStyle w:val="ListBullet"/>
      </w:pPr>
      <w:r w:rsidRPr="00240FD7">
        <w:t>range of maintenanc</w:t>
      </w:r>
      <w:r w:rsidRPr="00240FD7">
        <w:t>e and calibration procedures</w:t>
      </w:r>
    </w:p>
    <w:p w:rsidR="00000000" w:rsidRPr="00240FD7" w:rsidP="00240FD7">
      <w:pPr>
        <w:pStyle w:val="ListBullet"/>
      </w:pPr>
      <w:r w:rsidRPr="00240FD7">
        <w:t>procedure for reporting faults</w:t>
      </w:r>
    </w:p>
    <w:p w:rsidR="00000000" w:rsidRPr="00240FD7" w:rsidP="00240FD7">
      <w:pPr>
        <w:pStyle w:val="ListBullet"/>
      </w:pPr>
      <w:r w:rsidRPr="00240FD7">
        <w:t>purpose of certificates of verification issued under the national legislation</w:t>
      </w:r>
    </w:p>
    <w:p w:rsidR="00D463CE" w:rsidP="00240FD7">
      <w:pPr>
        <w:pStyle w:val="ListBullet"/>
      </w:pPr>
      <w:r w:rsidRPr="00240FD7">
        <w:t>information in graphs and tables within certificates.</w:t>
      </w:r>
    </w:p>
    <w:p w:rsidR="00D463CE" w:rsidP="00240FD7">
      <w:pPr>
        <w:pStyle w:val="ListBullet"/>
      </w:pPr>
    </w:p>
    <w:p w:rsidR="00000000" w:rsidRPr="00240FD7" w:rsidP="00240FD7">
      <w:pPr>
        <w:pStyle w:val="Heading1"/>
      </w:pPr>
      <w:bookmarkStart w:id="4" w:name="O_953132"/>
      <w:bookmarkEnd w:id="4"/>
      <w:r w:rsidRPr="00240FD7">
        <w:t>Assessment Conditions</w:t>
      </w:r>
    </w:p>
    <w:p w:rsidR="00000000" w:rsidRPr="00240FD7" w:rsidP="00240FD7">
      <w:pPr>
        <w:pStyle w:val="ListBullet"/>
      </w:pPr>
      <w:r w:rsidRPr="00240FD7">
        <w:t>Assessors must:</w:t>
      </w:r>
    </w:p>
    <w:p w:rsidR="00000000" w:rsidRPr="00240FD7" w:rsidP="00240FD7">
      <w:pPr>
        <w:pStyle w:val="ListBullet2"/>
      </w:pPr>
      <w:r w:rsidRPr="00240FD7">
        <w:t>have vocational competency in using and maintaining reference standards at least to the level being assessed with relevant industry knowledge and experience</w:t>
      </w:r>
    </w:p>
    <w:p w:rsidR="00000000" w:rsidRPr="00240FD7" w:rsidP="00240FD7">
      <w:pPr>
        <w:pStyle w:val="ListBullet2"/>
      </w:pPr>
      <w:r w:rsidRPr="00240FD7">
        <w:t xml:space="preserve">satisfy the assessor requirements in the </w:t>
      </w:r>
      <w:r w:rsidRPr="00240FD7">
        <w:rPr>
          <w:rStyle w:val="Emphasis"/>
        </w:rPr>
        <w:t xml:space="preserve">Standards for Registered Training Organisations 2015 </w:t>
      </w:r>
      <w:r w:rsidRPr="00240FD7">
        <w:t>or it</w:t>
      </w:r>
      <w:r w:rsidRPr="00240FD7">
        <w:t>s replacement</w:t>
      </w:r>
      <w:r w:rsidRPr="00240FD7">
        <w:rPr>
          <w:rStyle w:val="Emphasis"/>
        </w:rPr>
        <w:t xml:space="preserve"> </w:t>
      </w:r>
      <w:r w:rsidRPr="00240FD7">
        <w:t xml:space="preserve">and comply with the </w:t>
      </w:r>
      <w:r w:rsidRPr="00240FD7">
        <w:rPr>
          <w:rStyle w:val="Emphasis"/>
        </w:rPr>
        <w:t xml:space="preserve">National Vocational Education and Training Regulator Act 2011, </w:t>
      </w:r>
      <w:r w:rsidRPr="00240FD7">
        <w:t>its replacement</w:t>
      </w:r>
      <w:r w:rsidRPr="00240FD7">
        <w:rPr>
          <w:rStyle w:val="Emphasis"/>
        </w:rPr>
        <w:t xml:space="preserve"> </w:t>
      </w:r>
      <w:r w:rsidRPr="00240FD7">
        <w:t>or equivalent legislation covering VET regulation in a non-referring state/territory as the case requires.</w:t>
      </w:r>
    </w:p>
    <w:p w:rsidR="00000000" w:rsidRPr="00240FD7" w:rsidP="00240FD7">
      <w:pPr>
        <w:pStyle w:val="ListBullet"/>
      </w:pPr>
      <w:r w:rsidRPr="00240FD7">
        <w:t>Where possible, assessment must occ</w:t>
      </w:r>
      <w:r w:rsidRPr="00240FD7">
        <w:t>ur in operational workplace situations. Where this is not possible or where personal safety or environmental damage are limiting factors, assessment must occur in a sufficiently rigorous simulated environment that reflects realistic operational workplace c</w:t>
      </w:r>
      <w:r w:rsidRPr="00240FD7">
        <w:t>onditions. This must cover all aspects of workplace performance, including environment, task skills, task management skills, contingency management skills and job role environment skills.</w:t>
      </w:r>
    </w:p>
    <w:p w:rsidR="00000000" w:rsidRPr="00240FD7" w:rsidP="00240FD7">
      <w:pPr>
        <w:pStyle w:val="ListBullet"/>
      </w:pPr>
      <w:r w:rsidRPr="00240FD7">
        <w:t>Conditions for assessment must include access to all tools, equipmen</w:t>
      </w:r>
      <w:r w:rsidRPr="00240FD7">
        <w:t>t, materials and documentation required, including relevant workplace procedures, product and manufacturing specifications.</w:t>
      </w:r>
    </w:p>
    <w:p w:rsidR="00D463CE" w:rsidP="00D463CE">
      <w:pPr>
        <w:pStyle w:val="BodyText"/>
      </w:pPr>
      <w:r w:rsidRPr="00240FD7">
        <w:t>Assessment processes and techniques must be appropriate to the language, literacy and numeracy requirements of the work being perfor</w:t>
      </w:r>
      <w:r w:rsidRPr="00240FD7">
        <w:t>med and the needs of the candidate.</w:t>
      </w:r>
    </w:p>
    <w:p w:rsidR="00000000" w:rsidRPr="00240FD7" w:rsidP="00240FD7">
      <w:pPr>
        <w:pStyle w:val="Heading1"/>
      </w:pPr>
      <w:bookmarkStart w:id="5" w:name="O_953130"/>
      <w:bookmarkEnd w:id="5"/>
      <w:r w:rsidRPr="00240FD7">
        <w:t>Links</w:t>
      </w:r>
    </w:p>
    <w:p w:rsidR="00000000" w:rsidRPr="00240FD7" w:rsidP="00D463CE">
      <w:pPr>
        <w:pStyle w:val="BodyText"/>
      </w:pPr>
      <w:r w:rsidRPr="00240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A4D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40FD7" w:rsidP="00240FD7"/>
    <w:sectPr w:rsidSect="00240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D7" w:rsidRPr="00D463CE" w:rsidP="00D46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C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FD7" w:rsidRPr="00D463CE" w:rsidP="00D46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3C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2B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8B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49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FD7"/>
  </w:style>
  <w:style w:type="character" w:customStyle="1" w:styleId="Heading1Char">
    <w:name w:val="Heading 1 Char"/>
    <w:basedOn w:val="DefaultParagraphFont"/>
    <w:link w:val="Heading1"/>
    <w:rsid w:val="00240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F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F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0FD7"/>
    <w:rPr>
      <w:i/>
    </w:rPr>
  </w:style>
  <w:style w:type="paragraph" w:customStyle="1" w:styleId="SuperHeading">
    <w:name w:val="SuperHeading"/>
    <w:basedOn w:val="Normal"/>
    <w:rsid w:val="00240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FD7"/>
    <w:rPr>
      <w:b/>
      <w:spacing w:val="0"/>
    </w:rPr>
  </w:style>
  <w:style w:type="paragraph" w:customStyle="1" w:styleId="SuperTitle">
    <w:name w:val="SuperTitle"/>
    <w:basedOn w:val="Title"/>
    <w:rsid w:val="00240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F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0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FD7"/>
  </w:style>
  <w:style w:type="paragraph" w:styleId="TableofFigures">
    <w:name w:val="table of figures"/>
    <w:basedOn w:val="Normal"/>
    <w:next w:val="Normal"/>
    <w:semiHidden/>
    <w:rsid w:val="00240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F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FD7"/>
    <w:rPr>
      <w:rFonts w:ascii="Wingdings" w:hAnsi="Wingdings"/>
    </w:rPr>
  </w:style>
  <w:style w:type="paragraph" w:customStyle="1" w:styleId="TableHeading">
    <w:name w:val="Table Heading"/>
    <w:basedOn w:val="HeadingBase"/>
    <w:rsid w:val="00240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FD7"/>
    <w:rPr>
      <w:color w:val="0033CC"/>
      <w:u w:val="none"/>
    </w:rPr>
  </w:style>
  <w:style w:type="paragraph" w:customStyle="1" w:styleId="BodyTextRight">
    <w:name w:val="Body Text Right"/>
    <w:basedOn w:val="BodyText"/>
    <w:rsid w:val="00240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F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FD7"/>
    <w:rPr>
      <w:sz w:val="32"/>
    </w:rPr>
  </w:style>
  <w:style w:type="paragraph" w:customStyle="1" w:styleId="HeadingProcedure">
    <w:name w:val="Heading Procedure"/>
    <w:basedOn w:val="HeadingBase"/>
    <w:next w:val="Normal"/>
    <w:rsid w:val="00240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FD7"/>
    <w:pPr>
      <w:spacing w:before="60" w:after="60"/>
    </w:pPr>
  </w:style>
  <w:style w:type="paragraph" w:styleId="ListContinue">
    <w:name w:val="List Continue"/>
    <w:basedOn w:val="List"/>
    <w:rsid w:val="00240FD7"/>
    <w:pPr>
      <w:ind w:firstLine="0"/>
    </w:pPr>
  </w:style>
  <w:style w:type="paragraph" w:customStyle="1" w:styleId="ListNote">
    <w:name w:val="List Note"/>
    <w:basedOn w:val="List"/>
    <w:rsid w:val="00240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FD7"/>
    <w:rPr>
      <w:rFonts w:ascii="Courier New" w:hAnsi="Courier New"/>
    </w:rPr>
  </w:style>
  <w:style w:type="paragraph" w:customStyle="1" w:styleId="NoteBullet">
    <w:name w:val="Note Bullet"/>
    <w:basedOn w:val="Note"/>
    <w:rsid w:val="00240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F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FD7"/>
    <w:rPr>
      <w:b/>
      <w:smallCaps/>
    </w:rPr>
  </w:style>
  <w:style w:type="paragraph" w:customStyle="1" w:styleId="TableListNumber">
    <w:name w:val="Table List Number"/>
    <w:basedOn w:val="ListNumber"/>
    <w:rsid w:val="00240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FD7"/>
    <w:pPr>
      <w:numPr>
        <w:numId w:val="9"/>
      </w:numPr>
    </w:pPr>
  </w:style>
  <w:style w:type="paragraph" w:customStyle="1" w:styleId="ListAlpha2">
    <w:name w:val="List Alpha 2"/>
    <w:basedOn w:val="List2"/>
    <w:rsid w:val="00240FD7"/>
    <w:pPr>
      <w:numPr>
        <w:numId w:val="8"/>
      </w:numPr>
    </w:pPr>
  </w:style>
  <w:style w:type="paragraph" w:styleId="List2">
    <w:name w:val="List 2"/>
    <w:basedOn w:val="BodyText"/>
    <w:rsid w:val="00240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F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F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FD7"/>
    <w:pPr>
      <w:numPr>
        <w:numId w:val="4"/>
      </w:numPr>
    </w:pPr>
  </w:style>
  <w:style w:type="paragraph" w:styleId="ListContinue2">
    <w:name w:val="List Continue 2"/>
    <w:basedOn w:val="List2"/>
    <w:rsid w:val="00240FD7"/>
    <w:pPr>
      <w:ind w:firstLine="0"/>
    </w:pPr>
  </w:style>
  <w:style w:type="paragraph" w:styleId="ListContinue3">
    <w:name w:val="List Continue 3"/>
    <w:basedOn w:val="List3"/>
    <w:rsid w:val="00240FD7"/>
    <w:pPr>
      <w:ind w:left="1021" w:firstLine="0"/>
    </w:pPr>
  </w:style>
  <w:style w:type="paragraph" w:styleId="ListContinue4">
    <w:name w:val="List Continue 4"/>
    <w:basedOn w:val="List4"/>
    <w:rsid w:val="00240FD7"/>
    <w:pPr>
      <w:ind w:firstLine="0"/>
    </w:pPr>
  </w:style>
  <w:style w:type="paragraph" w:styleId="ListContinue5">
    <w:name w:val="List Continue 5"/>
    <w:basedOn w:val="List5"/>
    <w:rsid w:val="00240FD7"/>
    <w:pPr>
      <w:ind w:firstLine="0"/>
    </w:pPr>
  </w:style>
  <w:style w:type="paragraph" w:styleId="ListNumber3">
    <w:name w:val="List Number 3"/>
    <w:basedOn w:val="List3"/>
    <w:rsid w:val="00240FD7"/>
    <w:pPr>
      <w:numPr>
        <w:numId w:val="5"/>
      </w:numPr>
    </w:pPr>
  </w:style>
  <w:style w:type="paragraph" w:styleId="ListNumber4">
    <w:name w:val="List Number 4"/>
    <w:basedOn w:val="List4"/>
    <w:rsid w:val="00240FD7"/>
    <w:pPr>
      <w:numPr>
        <w:numId w:val="6"/>
      </w:numPr>
    </w:pPr>
  </w:style>
  <w:style w:type="paragraph" w:styleId="ListNumber5">
    <w:name w:val="List Number 5"/>
    <w:basedOn w:val="List5"/>
    <w:rsid w:val="00240FD7"/>
    <w:pPr>
      <w:numPr>
        <w:numId w:val="7"/>
      </w:numPr>
    </w:pPr>
  </w:style>
  <w:style w:type="paragraph" w:styleId="BlockText">
    <w:name w:val="Block Text"/>
    <w:basedOn w:val="Normal"/>
    <w:rsid w:val="00240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FD7"/>
    <w:rPr>
      <w:sz w:val="16"/>
      <w:vertAlign w:val="superscript"/>
    </w:rPr>
  </w:style>
  <w:style w:type="character" w:customStyle="1" w:styleId="Symbols">
    <w:name w:val="Symbols"/>
    <w:basedOn w:val="DefaultParagraphFont"/>
    <w:rsid w:val="00240FD7"/>
    <w:rPr>
      <w:rFonts w:ascii="Symbol" w:hAnsi="Symbol"/>
    </w:rPr>
  </w:style>
  <w:style w:type="character" w:customStyle="1" w:styleId="MenuOptions">
    <w:name w:val="Menu Options"/>
    <w:basedOn w:val="DefaultParagraphFont"/>
    <w:rsid w:val="00240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FD7"/>
    <w:rPr>
      <w:b/>
    </w:rPr>
  </w:style>
  <w:style w:type="character" w:customStyle="1" w:styleId="Underlined">
    <w:name w:val="Underlined"/>
    <w:basedOn w:val="DefaultParagraphFont"/>
    <w:rsid w:val="00240FD7"/>
    <w:rPr>
      <w:u w:val="single"/>
    </w:rPr>
  </w:style>
  <w:style w:type="paragraph" w:customStyle="1" w:styleId="TableBodyTextRight">
    <w:name w:val="Table Body Text Right"/>
    <w:basedOn w:val="TableBodyText"/>
    <w:rsid w:val="00240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FD7"/>
    <w:rPr>
      <w:sz w:val="18"/>
    </w:rPr>
  </w:style>
  <w:style w:type="paragraph" w:customStyle="1" w:styleId="BodySmallRight">
    <w:name w:val="Body Small Right"/>
    <w:basedOn w:val="BodyTextRight"/>
    <w:rsid w:val="00240FD7"/>
    <w:rPr>
      <w:sz w:val="18"/>
      <w:szCs w:val="18"/>
    </w:rPr>
  </w:style>
  <w:style w:type="paragraph" w:customStyle="1" w:styleId="MarginEdition">
    <w:name w:val="Margin Edition"/>
    <w:basedOn w:val="MarginNote"/>
    <w:rsid w:val="00240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FD7"/>
    <w:rPr>
      <w:sz w:val="2"/>
      <w:szCs w:val="2"/>
    </w:rPr>
  </w:style>
  <w:style w:type="character" w:customStyle="1" w:styleId="Small">
    <w:name w:val="Small"/>
    <w:basedOn w:val="DefaultParagraphFont"/>
    <w:rsid w:val="00240FD7"/>
    <w:rPr>
      <w:sz w:val="16"/>
    </w:rPr>
  </w:style>
  <w:style w:type="paragraph" w:customStyle="1" w:styleId="WideTable">
    <w:name w:val="Wide Table"/>
    <w:basedOn w:val="Normal"/>
    <w:rsid w:val="00240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FD7"/>
  </w:style>
  <w:style w:type="paragraph" w:styleId="Quote">
    <w:name w:val="Quote"/>
    <w:basedOn w:val="Heading1"/>
    <w:link w:val="QuoteChar"/>
    <w:qFormat/>
    <w:rsid w:val="00240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FD7"/>
    <w:pPr>
      <w:pageBreakBefore/>
    </w:pPr>
  </w:style>
  <w:style w:type="paragraph" w:customStyle="1" w:styleId="Border">
    <w:name w:val="Border"/>
    <w:basedOn w:val="Normal"/>
    <w:qFormat/>
    <w:rsid w:val="00240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FD7"/>
    <w:rPr>
      <w:u w:val="single"/>
    </w:rPr>
  </w:style>
  <w:style w:type="character" w:customStyle="1" w:styleId="BoldandItalics">
    <w:name w:val="Bold and Italics"/>
    <w:qFormat/>
    <w:rsid w:val="00240FD7"/>
    <w:rPr>
      <w:b/>
      <w:i/>
      <w:u w:val="none"/>
    </w:rPr>
  </w:style>
  <w:style w:type="paragraph" w:styleId="BalloonText">
    <w:name w:val="Balloon Text"/>
    <w:basedOn w:val="Normal"/>
    <w:link w:val="BalloonTextChar"/>
    <w:rsid w:val="00240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FD7"/>
    <w:pPr>
      <w:spacing w:before="0" w:after="0"/>
    </w:pPr>
  </w:style>
  <w:style w:type="paragraph" w:customStyle="1" w:styleId="BodyTextBold">
    <w:name w:val="Body Text Bold"/>
    <w:basedOn w:val="BodyText"/>
    <w:qFormat/>
    <w:rsid w:val="00240FD7"/>
    <w:rPr>
      <w:b/>
    </w:rPr>
  </w:style>
  <w:style w:type="character" w:styleId="Hyperlink">
    <w:name w:val="Hyperlink"/>
    <w:basedOn w:val="DefaultParagraphFont"/>
    <w:uiPriority w:val="99"/>
    <w:unhideWhenUsed/>
    <w:rsid w:val="00D46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3846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MEM15017 Use and maintain reference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