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2C0" w:rsidP="00D822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MEM15015 Examine trading practices</w:t>
      </w:r>
      <w:r>
        <w:fldChar w:fldCharType="end"/>
      </w:r>
    </w:p>
    <w:p w:rsidR="00D822C0" w:rsidP="00D822C0">
      <w:pPr>
        <w:pStyle w:val="Version"/>
        <w:sectPr w:rsidSect="00485D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D59" w:rsidP="00485D59">
      <w:pPr>
        <w:pStyle w:val="SuperHeading"/>
      </w:pPr>
      <w:r w:rsidRPr="00485D59">
        <w:t>MEM15015 Examine trading practices</w:t>
      </w:r>
    </w:p>
    <w:p w:rsidR="00000000" w:rsidRPr="00485D59" w:rsidP="00485D59">
      <w:pPr>
        <w:pStyle w:val="Heading1"/>
      </w:pPr>
      <w:bookmarkStart w:id="1" w:name="O_953097"/>
      <w:bookmarkEnd w:id="1"/>
      <w:r w:rsidRPr="00485D59">
        <w:t>Modification History</w:t>
      </w:r>
    </w:p>
    <w:p w:rsidR="00D822C0" w:rsidP="00D822C0">
      <w:pPr>
        <w:pStyle w:val="BodyText"/>
      </w:pPr>
      <w:r w:rsidRPr="00485D59">
        <w:t>Release 1. Supersedes and is equivalent to MEM15015B Examine trading practices.</w:t>
      </w:r>
    </w:p>
    <w:p w:rsidR="00000000" w:rsidRPr="00485D59" w:rsidP="00485D59">
      <w:pPr>
        <w:pStyle w:val="Heading1"/>
      </w:pPr>
      <w:bookmarkStart w:id="2" w:name="O_953105"/>
      <w:bookmarkEnd w:id="2"/>
      <w:r w:rsidRPr="00485D59">
        <w:t>Application</w:t>
      </w:r>
    </w:p>
    <w:p w:rsidR="00000000" w:rsidRPr="00485D59" w:rsidP="00D822C0">
      <w:pPr>
        <w:pStyle w:val="BodyText"/>
      </w:pPr>
      <w:r w:rsidRPr="00485D59">
        <w:t>The unit of competency defines the skills and knowledge required to examine trading practices relating to measurement employe</w:t>
      </w:r>
      <w:r w:rsidRPr="00485D59">
        <w:t>d by traders. It is designed for those performing trade measurement inspection activities in public or private enterprises and applies to the examination of sales made by reference to measurement.</w:t>
      </w:r>
    </w:p>
    <w:p w:rsidR="00000000" w:rsidRPr="00485D59" w:rsidP="00D822C0">
      <w:pPr>
        <w:pStyle w:val="BodyText"/>
      </w:pPr>
      <w:r w:rsidRPr="00485D59">
        <w:t>Where interpretation of technical drawings is required, uni</w:t>
      </w:r>
      <w:r w:rsidRPr="00485D59">
        <w:t>t MEM09002 Interpret technical drawing should also be selected.</w:t>
      </w:r>
    </w:p>
    <w:p w:rsidR="00000000" w:rsidRPr="00485D59" w:rsidP="00D822C0">
      <w:pPr>
        <w:pStyle w:val="BodyText"/>
      </w:pPr>
      <w:r w:rsidRPr="00485D59">
        <w:t>Where inspection of pre-packed articles is required, unit MEM15016 Inspect pre-packed articles should also be selected.</w:t>
      </w:r>
    </w:p>
    <w:p w:rsidR="00000000" w:rsidRPr="00485D59" w:rsidP="00D822C0">
      <w:pPr>
        <w:pStyle w:val="BodyText"/>
      </w:pPr>
      <w:r w:rsidRPr="00485D59">
        <w:t>Where the selection and use of tools is required, unit MEM18001 Use hand</w:t>
      </w:r>
      <w:r w:rsidRPr="00485D59">
        <w:t xml:space="preserve"> tools and unit MEM18002 Use power tools/hand held operations, should also be selected as appropriate.</w:t>
      </w:r>
    </w:p>
    <w:p w:rsidR="00000000" w:rsidRPr="00485D59" w:rsidP="00D822C0">
      <w:pPr>
        <w:pStyle w:val="BodyText"/>
      </w:pPr>
      <w:r w:rsidRPr="00485D59">
        <w:t>No licensing, legislative or certification requirements apply to this unit at the time of publication.</w:t>
      </w:r>
    </w:p>
    <w:p w:rsidR="00000000" w:rsidRPr="00485D59" w:rsidP="00D822C0">
      <w:pPr>
        <w:pStyle w:val="Heading4"/>
      </w:pPr>
      <w:r w:rsidRPr="00485D59">
        <w:rPr>
          <w:rStyle w:val="SpecialBold"/>
        </w:rPr>
        <w:t>Band: B</w:t>
      </w:r>
    </w:p>
    <w:p w:rsidR="00D822C0" w:rsidP="00D822C0">
      <w:pPr>
        <w:pStyle w:val="Heading4"/>
      </w:pPr>
      <w:r w:rsidRPr="00485D59">
        <w:rPr>
          <w:rStyle w:val="SpecialBold"/>
        </w:rPr>
        <w:t>Unit Weight: 5</w:t>
      </w:r>
    </w:p>
    <w:p w:rsidR="00000000" w:rsidRPr="00485D59" w:rsidP="00485D59">
      <w:pPr>
        <w:pStyle w:val="Heading1"/>
      </w:pPr>
      <w:bookmarkStart w:id="3" w:name="O_953104"/>
      <w:bookmarkEnd w:id="3"/>
      <w:r w:rsidRPr="00485D59">
        <w:t>Pre-requi</w:t>
      </w:r>
      <w:r w:rsidRPr="00485D59">
        <w:t>site Unit</w:t>
      </w:r>
    </w:p>
    <w:p w:rsidR="00000000" w:rsidRPr="00485D59" w:rsidP="00D822C0">
      <w:pPr>
        <w:pStyle w:val="List"/>
      </w:pPr>
      <w:r w:rsidRPr="00485D59">
        <w:t>MEM11011 Undertake manual handling</w:t>
      </w:r>
    </w:p>
    <w:p w:rsidR="00000000" w:rsidRPr="00485D59" w:rsidP="00D822C0">
      <w:pPr>
        <w:pStyle w:val="List"/>
      </w:pPr>
      <w:r w:rsidRPr="00485D59">
        <w:t>MEM12023 Perform engineering measurements</w:t>
      </w:r>
    </w:p>
    <w:p w:rsidR="00000000" w:rsidRPr="00485D59" w:rsidP="00D822C0">
      <w:pPr>
        <w:pStyle w:val="List"/>
      </w:pPr>
      <w:r w:rsidRPr="00485D59">
        <w:t>MEM13015 Work safely and effectively in manufacturing and engineering</w:t>
      </w:r>
    </w:p>
    <w:p w:rsidR="00D822C0" w:rsidP="00D822C0">
      <w:pPr>
        <w:pStyle w:val="List"/>
      </w:pPr>
      <w:r w:rsidRPr="00485D59">
        <w:t>MEM16006 Organise and communicate information</w:t>
      </w:r>
    </w:p>
    <w:p w:rsidR="00D822C0" w:rsidP="00485D59">
      <w:pPr>
        <w:pStyle w:val="BodyText"/>
      </w:pPr>
    </w:p>
    <w:p w:rsidR="00000000" w:rsidRPr="00485D59" w:rsidP="00485D59">
      <w:pPr>
        <w:pStyle w:val="Heading1"/>
      </w:pPr>
      <w:bookmarkStart w:id="4" w:name="O_953103"/>
      <w:bookmarkEnd w:id="4"/>
      <w:r w:rsidRPr="00485D59">
        <w:t>Competency Field</w:t>
      </w:r>
    </w:p>
    <w:p w:rsidR="00D822C0" w:rsidP="00D822C0">
      <w:pPr>
        <w:pStyle w:val="BodyText"/>
      </w:pPr>
      <w:r w:rsidRPr="00485D59">
        <w:t xml:space="preserve">Quality </w:t>
      </w:r>
    </w:p>
    <w:p w:rsidR="00000000" w:rsidRPr="00485D59" w:rsidP="00485D59">
      <w:pPr>
        <w:pStyle w:val="Heading1"/>
      </w:pPr>
      <w:bookmarkStart w:id="5" w:name="O_953101"/>
      <w:bookmarkEnd w:id="5"/>
      <w:r w:rsidRPr="00485D5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D822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D59" w:rsidP="00485D59">
            <w:pPr>
              <w:pStyle w:val="BodyText"/>
            </w:pPr>
            <w:r w:rsidRPr="00485D59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D59">
            <w:pPr>
              <w:pStyle w:val="BodyText"/>
              <w:rPr>
                <w:lang w:val="en-NZ"/>
              </w:rPr>
            </w:pPr>
            <w:r w:rsidRPr="00485D59">
              <w:rPr>
                <w:rStyle w:val="SpecialBold"/>
              </w:rPr>
              <w:t>Performance Criteria</w:t>
            </w:r>
          </w:p>
        </w:tc>
      </w:tr>
      <w:tr w:rsidTr="00D822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D59" w:rsidP="00485D59">
            <w:pPr>
              <w:pStyle w:val="BodyText"/>
            </w:pPr>
            <w:r w:rsidRPr="00485D59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D59">
            <w:pPr>
              <w:pStyle w:val="BodyText"/>
              <w:rPr>
                <w:lang w:val="en-NZ"/>
              </w:rPr>
            </w:pPr>
            <w:r w:rsidRPr="00485D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22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D59">
            <w:pPr>
              <w:pStyle w:val="BodyText"/>
              <w:rPr>
                <w:lang w:val="en-NZ"/>
              </w:rPr>
            </w:pPr>
            <w:r w:rsidRPr="00485D59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D59" w:rsidP="00485D59">
            <w:pPr>
              <w:pStyle w:val="BodyText"/>
            </w:pPr>
            <w:r w:rsidRPr="00485D59">
              <w:t>1.1 Follow standard operating procedures (SOPs)</w:t>
            </w:r>
          </w:p>
          <w:p w:rsidR="00000000" w:rsidRPr="00485D59" w:rsidP="00485D59">
            <w:pPr>
              <w:pStyle w:val="BodyText"/>
            </w:pPr>
            <w:r w:rsidRPr="00485D59">
              <w:t>1.2 Comply with work health and safety (WHS) requirements at all times</w:t>
            </w:r>
          </w:p>
          <w:p w:rsidR="00000000" w:rsidRPr="00485D59" w:rsidP="00485D59">
            <w:pPr>
              <w:pStyle w:val="BodyText"/>
            </w:pPr>
            <w:r w:rsidRPr="00485D59">
              <w:t>1.3 Explain legislation requirements and policy guidelines that apply to trading practices to relevant people</w:t>
            </w:r>
          </w:p>
          <w:p w:rsidR="00000000" w:rsidP="00485D59">
            <w:pPr>
              <w:pStyle w:val="BodyText"/>
              <w:rPr>
                <w:lang w:val="en-NZ"/>
              </w:rPr>
            </w:pPr>
            <w:r w:rsidRPr="00485D59">
              <w:t>1.4 Examine trading practic</w:t>
            </w:r>
            <w:r w:rsidRPr="00485D59">
              <w:t>e methods employed on premises for compliance with legislative requirements</w:t>
            </w:r>
          </w:p>
        </w:tc>
      </w:tr>
      <w:tr w:rsidTr="00D822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D59">
            <w:pPr>
              <w:pStyle w:val="BodyText"/>
              <w:rPr>
                <w:lang w:val="en-NZ"/>
              </w:rPr>
            </w:pPr>
            <w:r w:rsidRPr="00485D59">
              <w:t>2. Inspect trading practices for compliance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D59" w:rsidP="00485D59">
            <w:pPr>
              <w:pStyle w:val="BodyText"/>
            </w:pPr>
            <w:r w:rsidRPr="00485D59">
              <w:t>2.1 Identify incidents of non-compliance in trading environments and, where appropriate, undertake activities to prove the breach of legislation</w:t>
            </w:r>
          </w:p>
          <w:p w:rsidR="00000000" w:rsidP="00485D59">
            <w:pPr>
              <w:pStyle w:val="BodyText"/>
              <w:rPr>
                <w:lang w:val="en-NZ"/>
              </w:rPr>
            </w:pPr>
            <w:r w:rsidRPr="00485D59">
              <w:t>2.2 Document results of inspection in accordance with organisational procedures</w:t>
            </w:r>
          </w:p>
        </w:tc>
      </w:tr>
      <w:tr w:rsidTr="00D822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D59">
            <w:pPr>
              <w:pStyle w:val="BodyText"/>
              <w:rPr>
                <w:lang w:val="en-NZ"/>
              </w:rPr>
            </w:pPr>
            <w:r w:rsidRPr="00485D59">
              <w:t>3. Finalise inspection and ide</w:t>
            </w:r>
            <w:r w:rsidRPr="00485D59">
              <w:t>ntify appropriate action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D59" w:rsidP="00485D59">
            <w:pPr>
              <w:pStyle w:val="BodyText"/>
            </w:pPr>
            <w:r w:rsidRPr="00485D59">
              <w:t>3.1 Communicate trading practice information relevant to the inspection</w:t>
            </w:r>
          </w:p>
          <w:p w:rsidR="00000000" w:rsidRPr="00485D59" w:rsidP="00485D59">
            <w:pPr>
              <w:pStyle w:val="BodyText"/>
            </w:pPr>
            <w:r w:rsidRPr="00485D59">
              <w:t>3.2 Determine and identify appropriate actions to encourage compliance</w:t>
            </w:r>
          </w:p>
          <w:p w:rsidR="00000000" w:rsidRPr="00485D59" w:rsidP="00485D59">
            <w:pPr>
              <w:pStyle w:val="BodyText"/>
            </w:pPr>
            <w:r w:rsidRPr="00485D59">
              <w:t>3.3 Complete inspection documentation in accordance with organisational procedures</w:t>
            </w:r>
          </w:p>
        </w:tc>
      </w:tr>
    </w:tbl>
    <w:p w:rsidR="00D822C0" w:rsidP="00485D59">
      <w:pPr>
        <w:pStyle w:val="BodyText"/>
      </w:pPr>
    </w:p>
    <w:p w:rsidR="00D822C0" w:rsidP="00485D59">
      <w:pPr>
        <w:pStyle w:val="BodyText"/>
      </w:pPr>
    </w:p>
    <w:p w:rsidR="00000000" w:rsidRPr="00485D59" w:rsidP="00485D59">
      <w:pPr>
        <w:pStyle w:val="Heading1"/>
      </w:pPr>
      <w:bookmarkStart w:id="6" w:name="O_953100"/>
      <w:bookmarkEnd w:id="6"/>
      <w:r w:rsidRPr="00485D59">
        <w:t>Foundation Skills</w:t>
      </w:r>
    </w:p>
    <w:p w:rsidR="00000000" w:rsidRPr="00485D59" w:rsidP="00D822C0">
      <w:pPr>
        <w:pStyle w:val="BodyText"/>
      </w:pPr>
      <w:r w:rsidRPr="00485D59">
        <w:t>This section describes those language, literacy, numeracy and employment skills that are essential to performance.</w:t>
      </w:r>
    </w:p>
    <w:p w:rsidR="00D822C0" w:rsidP="00D822C0">
      <w:pPr>
        <w:pStyle w:val="BodyText"/>
      </w:pPr>
      <w:r w:rsidRPr="00485D59">
        <w:t>Foundation skills essential to performance are explicit in the performance criteria of this unit of competen</w:t>
      </w:r>
      <w:r w:rsidRPr="00485D59">
        <w:t>cy.</w:t>
      </w:r>
    </w:p>
    <w:p w:rsidR="00000000" w:rsidRPr="00485D59" w:rsidP="00485D59">
      <w:pPr>
        <w:pStyle w:val="Heading1"/>
      </w:pPr>
      <w:bookmarkStart w:id="7" w:name="O_953099"/>
      <w:bookmarkEnd w:id="7"/>
      <w:r w:rsidRPr="00485D59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85D5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D59">
            <w:pPr>
              <w:pStyle w:val="BodyText"/>
              <w:rPr>
                <w:lang w:val="en-NZ"/>
              </w:rPr>
            </w:pPr>
            <w:r w:rsidRPr="00485D59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485D59">
              <w:t>ty of the item, and local industry and regional contexts) are included.</w:t>
            </w:r>
          </w:p>
        </w:tc>
      </w:tr>
      <w:tr w:rsidTr="00485D5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D59">
            <w:pPr>
              <w:pStyle w:val="BodyText"/>
              <w:rPr>
                <w:lang w:val="en-NZ"/>
              </w:rPr>
            </w:pPr>
            <w:r w:rsidRPr="00485D59">
              <w:t xml:space="preserve">Legislation requirements and policy guidelines </w:t>
            </w:r>
            <w:r w:rsidRPr="00485D59">
              <w:t>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D59" w:rsidP="00485D59">
            <w:pPr>
              <w:pStyle w:val="ListBullet"/>
            </w:pPr>
            <w:r w:rsidRPr="00485D59">
              <w:t>enabling legislation</w:t>
            </w:r>
          </w:p>
          <w:p w:rsidR="00000000" w:rsidRPr="00485D59" w:rsidP="00485D59">
            <w:pPr>
              <w:pStyle w:val="ListBullet"/>
            </w:pPr>
            <w:r w:rsidRPr="00485D59">
              <w:t xml:space="preserve">organisational procedures and policies </w:t>
            </w:r>
          </w:p>
          <w:p w:rsidR="00000000" w:rsidRPr="00485D59" w:rsidP="00485D59">
            <w:pPr>
              <w:pStyle w:val="ListBullet"/>
            </w:pPr>
            <w:r w:rsidRPr="00485D59">
              <w:t>WHS</w:t>
            </w:r>
          </w:p>
          <w:p w:rsidR="00000000" w:rsidP="00485D59">
            <w:pPr>
              <w:pStyle w:val="ListBullet"/>
              <w:rPr>
                <w:lang w:val="en-NZ"/>
              </w:rPr>
            </w:pPr>
            <w:r w:rsidRPr="00485D59">
              <w:t>enforcement policies.</w:t>
            </w:r>
          </w:p>
        </w:tc>
      </w:tr>
      <w:tr w:rsidTr="00485D5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D59">
            <w:pPr>
              <w:pStyle w:val="BodyText"/>
              <w:rPr>
                <w:lang w:val="en-NZ"/>
              </w:rPr>
            </w:pPr>
            <w:r w:rsidRPr="00485D59">
              <w:t>Trading practices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D59" w:rsidP="00485D59">
            <w:pPr>
              <w:pStyle w:val="ListBullet"/>
            </w:pPr>
            <w:r w:rsidRPr="00485D59">
              <w:t>methods of sale of goods</w:t>
            </w:r>
          </w:p>
          <w:p w:rsidR="00000000" w:rsidRPr="00485D59" w:rsidP="00485D59">
            <w:pPr>
              <w:pStyle w:val="ListBullet"/>
            </w:pPr>
            <w:r w:rsidRPr="00485D59">
              <w:t>advertising</w:t>
            </w:r>
          </w:p>
          <w:p w:rsidR="00000000" w:rsidRPr="00485D59" w:rsidP="00485D59">
            <w:pPr>
              <w:pStyle w:val="ListBullet"/>
            </w:pPr>
            <w:r w:rsidRPr="00485D59">
              <w:t>use of measuring instrument</w:t>
            </w:r>
          </w:p>
          <w:p w:rsidR="00000000" w:rsidRPr="00485D59" w:rsidP="00485D59">
            <w:pPr>
              <w:pStyle w:val="ListBullet"/>
            </w:pPr>
            <w:r w:rsidRPr="00485D59">
              <w:t>position of measuring instruments</w:t>
            </w:r>
          </w:p>
          <w:p w:rsidR="00000000" w:rsidRPr="00485D59" w:rsidP="00485D59">
            <w:pPr>
              <w:pStyle w:val="ListBullet"/>
            </w:pPr>
            <w:r w:rsidRPr="00485D59">
              <w:t>misrepresentations</w:t>
            </w:r>
          </w:p>
          <w:p w:rsidR="00000000" w:rsidRPr="00485D59" w:rsidP="00485D59">
            <w:pPr>
              <w:pStyle w:val="ListBullet"/>
            </w:pPr>
            <w:r w:rsidRPr="00485D59">
              <w:t>environmental factors</w:t>
            </w:r>
          </w:p>
          <w:p w:rsidR="00000000" w:rsidRPr="00485D59" w:rsidP="00485D59">
            <w:pPr>
              <w:pStyle w:val="ListBullet"/>
            </w:pPr>
            <w:r w:rsidRPr="00485D59">
              <w:t>suitability of instrument</w:t>
            </w:r>
          </w:p>
          <w:p w:rsidR="00000000" w:rsidRPr="00485D59" w:rsidP="00485D59">
            <w:pPr>
              <w:pStyle w:val="ListBullet"/>
            </w:pPr>
            <w:r w:rsidRPr="00485D59">
              <w:t>over-pricing</w:t>
            </w:r>
          </w:p>
          <w:p w:rsidR="00000000" w:rsidP="00485D59">
            <w:pPr>
              <w:pStyle w:val="ListBullet"/>
              <w:rPr>
                <w:lang w:val="en-NZ"/>
              </w:rPr>
            </w:pPr>
            <w:r w:rsidRPr="00485D59">
              <w:t>incorrect measurement.</w:t>
            </w:r>
          </w:p>
        </w:tc>
      </w:tr>
      <w:tr w:rsidTr="00485D5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D59">
            <w:pPr>
              <w:pStyle w:val="BodyText"/>
              <w:rPr>
                <w:lang w:val="en-NZ"/>
              </w:rPr>
            </w:pPr>
            <w:r w:rsidRPr="00485D59">
              <w:t>Trading environments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D59" w:rsidP="00485D59">
            <w:pPr>
              <w:pStyle w:val="ListBullet"/>
            </w:pPr>
            <w:r w:rsidRPr="00485D59">
              <w:t>manufacturing</w:t>
            </w:r>
          </w:p>
          <w:p w:rsidR="00000000" w:rsidRPr="00485D59" w:rsidP="00485D59">
            <w:pPr>
              <w:pStyle w:val="ListBullet"/>
            </w:pPr>
            <w:r w:rsidRPr="00485D59">
              <w:t>engineering</w:t>
            </w:r>
          </w:p>
          <w:p w:rsidR="00000000" w:rsidRPr="00485D59" w:rsidP="00485D59">
            <w:pPr>
              <w:pStyle w:val="ListBullet"/>
            </w:pPr>
            <w:r w:rsidRPr="00485D59">
              <w:t>supermarkets</w:t>
            </w:r>
          </w:p>
          <w:p w:rsidR="00000000" w:rsidRPr="00485D59" w:rsidP="00485D59">
            <w:pPr>
              <w:pStyle w:val="ListBullet"/>
            </w:pPr>
            <w:r w:rsidRPr="00485D59">
              <w:t>food retailers</w:t>
            </w:r>
          </w:p>
          <w:p w:rsidR="00000000" w:rsidRPr="00485D59" w:rsidP="00485D59">
            <w:pPr>
              <w:pStyle w:val="ListBullet"/>
            </w:pPr>
            <w:r w:rsidRPr="00485D59">
              <w:t>packing houses</w:t>
            </w:r>
          </w:p>
          <w:p w:rsidR="00000000" w:rsidP="00485D59">
            <w:pPr>
              <w:pStyle w:val="ListBullet"/>
              <w:rPr>
                <w:lang w:val="en-NZ"/>
              </w:rPr>
            </w:pPr>
            <w:r w:rsidRPr="00485D59">
              <w:t>liquid dispensation.</w:t>
            </w:r>
          </w:p>
        </w:tc>
      </w:tr>
      <w:tr w:rsidTr="00485D5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D59">
            <w:pPr>
              <w:pStyle w:val="BodyText"/>
              <w:rPr>
                <w:lang w:val="en-NZ"/>
              </w:rPr>
            </w:pPr>
            <w:r w:rsidRPr="00485D59">
              <w:t>Examination for compliance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D59" w:rsidP="00485D59">
            <w:pPr>
              <w:pStyle w:val="ListBullet"/>
            </w:pPr>
            <w:r w:rsidRPr="00485D59">
              <w:t>observation</w:t>
            </w:r>
          </w:p>
          <w:p w:rsidR="00000000" w:rsidRPr="00485D59" w:rsidP="00485D59">
            <w:pPr>
              <w:pStyle w:val="ListBullet"/>
            </w:pPr>
            <w:r w:rsidRPr="00485D59">
              <w:t>trial purchase</w:t>
            </w:r>
          </w:p>
          <w:p w:rsidR="00000000" w:rsidRPr="00485D59" w:rsidP="00485D59">
            <w:pPr>
              <w:pStyle w:val="ListBullet"/>
            </w:pPr>
            <w:r w:rsidRPr="00485D59">
              <w:t>questioning</w:t>
            </w:r>
          </w:p>
          <w:p w:rsidR="00000000" w:rsidP="00485D59">
            <w:pPr>
              <w:pStyle w:val="ListBullet"/>
              <w:rPr>
                <w:lang w:val="en-NZ"/>
              </w:rPr>
            </w:pPr>
            <w:r w:rsidRPr="00485D59">
              <w:t>reviewing records.</w:t>
            </w:r>
          </w:p>
        </w:tc>
      </w:tr>
      <w:tr w:rsidTr="00485D5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D59">
            <w:pPr>
              <w:pStyle w:val="BodyText"/>
              <w:rPr>
                <w:lang w:val="en-NZ"/>
              </w:rPr>
            </w:pPr>
            <w:r w:rsidRPr="00485D59">
              <w:t>Activities used to prove a breach of legislation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D59" w:rsidP="00485D59">
            <w:pPr>
              <w:pStyle w:val="ListBullet"/>
            </w:pPr>
            <w:r w:rsidRPr="00485D59">
              <w:t>trial purchases</w:t>
            </w:r>
          </w:p>
          <w:p w:rsidR="00000000" w:rsidRPr="00485D59" w:rsidP="00485D59">
            <w:pPr>
              <w:pStyle w:val="ListBullet"/>
            </w:pPr>
            <w:r w:rsidRPr="00485D59">
              <w:t>observation/surveillance</w:t>
            </w:r>
          </w:p>
          <w:p w:rsidR="00000000" w:rsidRPr="00485D59" w:rsidP="00485D59">
            <w:pPr>
              <w:pStyle w:val="ListBullet"/>
            </w:pPr>
            <w:r w:rsidRPr="00485D59">
              <w:t>photographs</w:t>
            </w:r>
          </w:p>
          <w:p w:rsidR="00000000" w:rsidRPr="00485D59" w:rsidP="00485D59">
            <w:pPr>
              <w:pStyle w:val="ListBullet"/>
            </w:pPr>
            <w:r w:rsidRPr="00485D59">
              <w:t>seizure of documentations</w:t>
            </w:r>
          </w:p>
          <w:p w:rsidR="00000000" w:rsidRPr="00485D59" w:rsidP="00485D59">
            <w:pPr>
              <w:pStyle w:val="ListBullet"/>
            </w:pPr>
            <w:r w:rsidRPr="00485D59">
              <w:t>articles</w:t>
            </w:r>
          </w:p>
          <w:p w:rsidR="00000000" w:rsidRPr="00485D59" w:rsidP="00485D59">
            <w:pPr>
              <w:pStyle w:val="ListBullet"/>
            </w:pPr>
            <w:r w:rsidRPr="00485D59">
              <w:t>measure instruments</w:t>
            </w:r>
          </w:p>
          <w:p w:rsidR="00000000" w:rsidP="00485D59">
            <w:pPr>
              <w:pStyle w:val="ListBullet"/>
              <w:rPr>
                <w:lang w:val="en-NZ"/>
              </w:rPr>
            </w:pPr>
            <w:r w:rsidRPr="00485D59">
              <w:t>test the mea</w:t>
            </w:r>
            <w:r w:rsidRPr="00485D59">
              <w:t>suring instruments.</w:t>
            </w:r>
          </w:p>
        </w:tc>
      </w:tr>
      <w:tr w:rsidTr="00485D5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D59">
            <w:pPr>
              <w:pStyle w:val="BodyText"/>
              <w:rPr>
                <w:lang w:val="en-NZ"/>
              </w:rPr>
            </w:pPr>
            <w:r w:rsidRPr="00485D59">
              <w:t>Appropriate actions to encourage compliance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D59" w:rsidP="00485D59">
            <w:pPr>
              <w:pStyle w:val="ListBullet"/>
            </w:pPr>
            <w:r w:rsidRPr="00485D59">
              <w:t>warning letter</w:t>
            </w:r>
          </w:p>
          <w:p w:rsidR="00000000" w:rsidRPr="00485D59" w:rsidP="00485D59">
            <w:pPr>
              <w:pStyle w:val="ListBullet"/>
            </w:pPr>
            <w:r w:rsidRPr="00485D59">
              <w:t>non-compliance notice</w:t>
            </w:r>
          </w:p>
          <w:p w:rsidR="00000000" w:rsidRPr="00485D59" w:rsidP="00485D59">
            <w:pPr>
              <w:pStyle w:val="ListBullet"/>
            </w:pPr>
            <w:r w:rsidRPr="00485D59">
              <w:t>infringement notice</w:t>
            </w:r>
          </w:p>
          <w:p w:rsidR="00000000" w:rsidRPr="00485D59" w:rsidP="00485D59">
            <w:pPr>
              <w:pStyle w:val="ListBullet"/>
            </w:pPr>
            <w:r w:rsidRPr="00485D59">
              <w:t>prosecution.</w:t>
            </w:r>
          </w:p>
        </w:tc>
      </w:tr>
    </w:tbl>
    <w:p w:rsidR="00D822C0" w:rsidP="00485D59">
      <w:pPr>
        <w:pStyle w:val="BodyText"/>
      </w:pPr>
    </w:p>
    <w:p w:rsidR="00D822C0" w:rsidP="00485D59">
      <w:pPr>
        <w:pStyle w:val="BodyText"/>
      </w:pPr>
    </w:p>
    <w:p w:rsidR="00000000" w:rsidRPr="00485D59" w:rsidP="00485D59">
      <w:pPr>
        <w:pStyle w:val="Heading1"/>
      </w:pPr>
      <w:bookmarkStart w:id="8" w:name="O_953098"/>
      <w:bookmarkEnd w:id="8"/>
      <w:r w:rsidRPr="00485D59">
        <w:t>Unit Mapping Information</w:t>
      </w:r>
    </w:p>
    <w:p w:rsidR="00D822C0" w:rsidP="00D822C0">
      <w:pPr>
        <w:pStyle w:val="BodyText"/>
      </w:pPr>
      <w:r w:rsidRPr="00485D59">
        <w:t>Release 1. Supersedes and is equivalent to MEM15015B Examine trading practices.</w:t>
      </w:r>
    </w:p>
    <w:p w:rsidR="00000000" w:rsidRPr="00485D59" w:rsidP="00485D59">
      <w:pPr>
        <w:pStyle w:val="Heading1"/>
      </w:pPr>
      <w:bookmarkStart w:id="9" w:name="O_953091"/>
      <w:bookmarkEnd w:id="9"/>
      <w:r w:rsidRPr="00485D59">
        <w:t>Links</w:t>
      </w:r>
    </w:p>
    <w:p w:rsidR="00000000" w:rsidRPr="00485D59" w:rsidP="00D822C0">
      <w:pPr>
        <w:pStyle w:val="BodyText"/>
      </w:pPr>
      <w:r w:rsidRPr="00485D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703D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85D59" w:rsidP="00485D59"/>
    <w:sectPr w:rsidSect="00485D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59" w:rsidRPr="00D822C0" w:rsidP="00D822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C0" w:rsidP="00485D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22C0" w:rsidP="00485D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822C0" w:rsidP="00485D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D59" w:rsidRPr="00D822C0" w:rsidP="00D822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C0" w:rsidRPr="002D2AF8" w:rsidP="00485D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MEM15015 Examine trading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822C0" w:rsidP="00485D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8EE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BE1F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D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D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D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D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D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D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D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D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D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D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D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D59"/>
  </w:style>
  <w:style w:type="character" w:customStyle="1" w:styleId="Heading1Char">
    <w:name w:val="Heading 1 Char"/>
    <w:basedOn w:val="DefaultParagraphFont"/>
    <w:link w:val="Heading1"/>
    <w:rsid w:val="00485D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D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D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D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5D59"/>
    <w:rPr>
      <w:b/>
      <w:spacing w:val="0"/>
    </w:rPr>
  </w:style>
  <w:style w:type="character" w:styleId="Emphasis">
    <w:name w:val="Emphasis"/>
    <w:basedOn w:val="DefaultParagraphFont"/>
    <w:qFormat/>
    <w:rsid w:val="00485D59"/>
    <w:rPr>
      <w:i/>
    </w:rPr>
  </w:style>
  <w:style w:type="paragraph" w:customStyle="1" w:styleId="SuperHeading">
    <w:name w:val="SuperHeading"/>
    <w:basedOn w:val="Normal"/>
    <w:rsid w:val="00485D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D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D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D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D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D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D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D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D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D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D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D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D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D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D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D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D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D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D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D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D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D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D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D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D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5D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5D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D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D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D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D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D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D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D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D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5D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D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D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D59"/>
  </w:style>
  <w:style w:type="paragraph" w:styleId="TableofFigures">
    <w:name w:val="table of figures"/>
    <w:basedOn w:val="Normal"/>
    <w:next w:val="Normal"/>
    <w:semiHidden/>
    <w:rsid w:val="00485D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D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5D59"/>
    <w:rPr>
      <w:rFonts w:ascii="Wingdings" w:hAnsi="Wingdings"/>
    </w:rPr>
  </w:style>
  <w:style w:type="paragraph" w:customStyle="1" w:styleId="TableHeading">
    <w:name w:val="Table Heading"/>
    <w:basedOn w:val="HeadingBase"/>
    <w:rsid w:val="00485D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D59"/>
    <w:rPr>
      <w:color w:val="0033CC"/>
      <w:u w:val="none"/>
    </w:rPr>
  </w:style>
  <w:style w:type="paragraph" w:customStyle="1" w:styleId="BodyTextRight">
    <w:name w:val="Body Text Right"/>
    <w:basedOn w:val="BodyText"/>
    <w:rsid w:val="00485D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D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D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D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D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D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D59"/>
    <w:rPr>
      <w:sz w:val="32"/>
    </w:rPr>
  </w:style>
  <w:style w:type="paragraph" w:customStyle="1" w:styleId="HeadingProcedure">
    <w:name w:val="Heading Procedure"/>
    <w:basedOn w:val="HeadingBase"/>
    <w:next w:val="Normal"/>
    <w:rsid w:val="00485D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D59"/>
    <w:pPr>
      <w:spacing w:before="60" w:after="60"/>
    </w:pPr>
  </w:style>
  <w:style w:type="paragraph" w:styleId="ListContinue">
    <w:name w:val="List Continue"/>
    <w:basedOn w:val="List"/>
    <w:rsid w:val="00485D59"/>
    <w:pPr>
      <w:ind w:firstLine="0"/>
    </w:pPr>
  </w:style>
  <w:style w:type="paragraph" w:customStyle="1" w:styleId="ListNote">
    <w:name w:val="List Note"/>
    <w:basedOn w:val="List"/>
    <w:rsid w:val="00485D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D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D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D59"/>
    <w:rPr>
      <w:rFonts w:ascii="Courier New" w:hAnsi="Courier New"/>
    </w:rPr>
  </w:style>
  <w:style w:type="paragraph" w:customStyle="1" w:styleId="NoteBullet">
    <w:name w:val="Note Bullet"/>
    <w:basedOn w:val="Note"/>
    <w:rsid w:val="00485D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D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D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D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D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5D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D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D59"/>
    <w:rPr>
      <w:b/>
      <w:smallCaps/>
    </w:rPr>
  </w:style>
  <w:style w:type="paragraph" w:customStyle="1" w:styleId="TableListNumber">
    <w:name w:val="Table List Number"/>
    <w:basedOn w:val="ListNumber"/>
    <w:rsid w:val="00485D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D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D59"/>
    <w:pPr>
      <w:numPr>
        <w:numId w:val="8"/>
      </w:numPr>
    </w:pPr>
  </w:style>
  <w:style w:type="paragraph" w:customStyle="1" w:styleId="ListAlpha2">
    <w:name w:val="List Alpha 2"/>
    <w:basedOn w:val="List2"/>
    <w:rsid w:val="00485D59"/>
    <w:pPr>
      <w:numPr>
        <w:numId w:val="7"/>
      </w:numPr>
    </w:pPr>
  </w:style>
  <w:style w:type="paragraph" w:styleId="List2">
    <w:name w:val="List 2"/>
    <w:basedOn w:val="BodyText"/>
    <w:rsid w:val="00485D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D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D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D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D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D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5D59"/>
    <w:pPr>
      <w:numPr>
        <w:numId w:val="3"/>
      </w:numPr>
    </w:pPr>
  </w:style>
  <w:style w:type="paragraph" w:styleId="ListContinue2">
    <w:name w:val="List Continue 2"/>
    <w:basedOn w:val="List2"/>
    <w:rsid w:val="00485D59"/>
    <w:pPr>
      <w:ind w:firstLine="0"/>
    </w:pPr>
  </w:style>
  <w:style w:type="paragraph" w:styleId="ListContinue3">
    <w:name w:val="List Continue 3"/>
    <w:basedOn w:val="List3"/>
    <w:rsid w:val="00485D59"/>
    <w:pPr>
      <w:ind w:left="1021" w:firstLine="0"/>
    </w:pPr>
  </w:style>
  <w:style w:type="paragraph" w:styleId="ListContinue4">
    <w:name w:val="List Continue 4"/>
    <w:basedOn w:val="List4"/>
    <w:rsid w:val="00485D59"/>
    <w:pPr>
      <w:ind w:firstLine="0"/>
    </w:pPr>
  </w:style>
  <w:style w:type="paragraph" w:styleId="ListContinue5">
    <w:name w:val="List Continue 5"/>
    <w:basedOn w:val="List5"/>
    <w:rsid w:val="00485D59"/>
    <w:pPr>
      <w:ind w:firstLine="0"/>
    </w:pPr>
  </w:style>
  <w:style w:type="paragraph" w:styleId="ListNumber3">
    <w:name w:val="List Number 3"/>
    <w:basedOn w:val="List3"/>
    <w:rsid w:val="00485D59"/>
    <w:pPr>
      <w:numPr>
        <w:numId w:val="4"/>
      </w:numPr>
    </w:pPr>
  </w:style>
  <w:style w:type="paragraph" w:styleId="ListNumber4">
    <w:name w:val="List Number 4"/>
    <w:basedOn w:val="List4"/>
    <w:rsid w:val="00485D59"/>
    <w:pPr>
      <w:numPr>
        <w:numId w:val="5"/>
      </w:numPr>
    </w:pPr>
  </w:style>
  <w:style w:type="paragraph" w:styleId="ListNumber5">
    <w:name w:val="List Number 5"/>
    <w:basedOn w:val="List5"/>
    <w:rsid w:val="00485D59"/>
    <w:pPr>
      <w:numPr>
        <w:numId w:val="6"/>
      </w:numPr>
    </w:pPr>
  </w:style>
  <w:style w:type="paragraph" w:styleId="BlockText">
    <w:name w:val="Block Text"/>
    <w:basedOn w:val="Normal"/>
    <w:rsid w:val="00485D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D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D59"/>
    <w:rPr>
      <w:sz w:val="16"/>
      <w:vertAlign w:val="superscript"/>
    </w:rPr>
  </w:style>
  <w:style w:type="character" w:customStyle="1" w:styleId="Symbols">
    <w:name w:val="Symbols"/>
    <w:basedOn w:val="DefaultParagraphFont"/>
    <w:rsid w:val="00485D59"/>
    <w:rPr>
      <w:rFonts w:ascii="Symbol" w:hAnsi="Symbol"/>
    </w:rPr>
  </w:style>
  <w:style w:type="character" w:customStyle="1" w:styleId="MenuOptions">
    <w:name w:val="Menu Options"/>
    <w:basedOn w:val="DefaultParagraphFont"/>
    <w:rsid w:val="00485D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D59"/>
    <w:rPr>
      <w:b/>
    </w:rPr>
  </w:style>
  <w:style w:type="character" w:customStyle="1" w:styleId="Underlined">
    <w:name w:val="Underlined"/>
    <w:basedOn w:val="DefaultParagraphFont"/>
    <w:rsid w:val="00485D59"/>
    <w:rPr>
      <w:u w:val="single"/>
    </w:rPr>
  </w:style>
  <w:style w:type="paragraph" w:customStyle="1" w:styleId="TableBodyTextRight">
    <w:name w:val="Table Body Text Right"/>
    <w:basedOn w:val="TableBodyText"/>
    <w:rsid w:val="00485D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D59"/>
    <w:rPr>
      <w:sz w:val="18"/>
    </w:rPr>
  </w:style>
  <w:style w:type="paragraph" w:customStyle="1" w:styleId="BodySmallRight">
    <w:name w:val="Body Small Right"/>
    <w:basedOn w:val="BodyTextRight"/>
    <w:rsid w:val="00485D59"/>
    <w:rPr>
      <w:sz w:val="18"/>
      <w:szCs w:val="18"/>
    </w:rPr>
  </w:style>
  <w:style w:type="paragraph" w:customStyle="1" w:styleId="MarginEdition">
    <w:name w:val="Margin Edition"/>
    <w:basedOn w:val="MarginNote"/>
    <w:rsid w:val="00485D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D59"/>
    <w:rPr>
      <w:sz w:val="2"/>
      <w:szCs w:val="2"/>
    </w:rPr>
  </w:style>
  <w:style w:type="character" w:customStyle="1" w:styleId="Small">
    <w:name w:val="Small"/>
    <w:basedOn w:val="DefaultParagraphFont"/>
    <w:rsid w:val="00485D59"/>
    <w:rPr>
      <w:sz w:val="16"/>
    </w:rPr>
  </w:style>
  <w:style w:type="paragraph" w:customStyle="1" w:styleId="WideTable">
    <w:name w:val="Wide Table"/>
    <w:basedOn w:val="Normal"/>
    <w:rsid w:val="00485D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D59"/>
  </w:style>
  <w:style w:type="paragraph" w:styleId="Quote">
    <w:name w:val="Quote"/>
    <w:basedOn w:val="Heading1"/>
    <w:link w:val="QuoteChar"/>
    <w:qFormat/>
    <w:rsid w:val="00485D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D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D59"/>
    <w:pPr>
      <w:pageBreakBefore/>
    </w:pPr>
  </w:style>
  <w:style w:type="paragraph" w:customStyle="1" w:styleId="Border">
    <w:name w:val="Border"/>
    <w:basedOn w:val="Normal"/>
    <w:qFormat/>
    <w:rsid w:val="00485D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D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D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D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D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D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D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D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D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D59"/>
    <w:rPr>
      <w:u w:val="single"/>
    </w:rPr>
  </w:style>
  <w:style w:type="character" w:customStyle="1" w:styleId="BoldandItalics">
    <w:name w:val="Bold and Italics"/>
    <w:qFormat/>
    <w:rsid w:val="00485D59"/>
    <w:rPr>
      <w:b/>
      <w:i/>
      <w:u w:val="none"/>
    </w:rPr>
  </w:style>
  <w:style w:type="paragraph" w:styleId="BalloonText">
    <w:name w:val="Balloon Text"/>
    <w:basedOn w:val="Normal"/>
    <w:link w:val="BalloonTextChar"/>
    <w:rsid w:val="00485D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D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D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D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D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D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D59"/>
    <w:pPr>
      <w:spacing w:before="0" w:after="0"/>
    </w:pPr>
  </w:style>
  <w:style w:type="paragraph" w:customStyle="1" w:styleId="BodyTextBold">
    <w:name w:val="Body Text Bold"/>
    <w:basedOn w:val="BodyText"/>
    <w:qFormat/>
    <w:rsid w:val="00485D59"/>
    <w:rPr>
      <w:b/>
    </w:rPr>
  </w:style>
  <w:style w:type="character" w:styleId="Hyperlink">
    <w:name w:val="Hyperlink"/>
    <w:basedOn w:val="DefaultParagraphFont"/>
    <w:uiPriority w:val="99"/>
    <w:unhideWhenUsed/>
    <w:rsid w:val="00D822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3913</Characters>
  <Application>Microsoft Office Word</Application>
  <DocSecurity>0</DocSecurity>
  <Lines>144</Lines>
  <Paragraphs>102</Paragraphs>
  <ScaleCrop>false</ScaleCrop>
  <Company>Author-it Software Corporation Ltd.</Company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MEM15015 Examine trading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2023-02-03T06:56:00Z</dcterms:created>
  <dcterms:modified xsi:type="dcterms:W3CDTF">2023-02-03T06:56:00Z</dcterms:modified>
</cp:coreProperties>
</file>