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78A" w:rsidP="002067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MEM15015 Examine trading practices</w:t>
      </w:r>
      <w:r>
        <w:fldChar w:fldCharType="end"/>
      </w:r>
    </w:p>
    <w:p w:rsidR="0020678A" w:rsidP="0020678A">
      <w:pPr>
        <w:pStyle w:val="Version"/>
        <w:sectPr w:rsidSect="00431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1F2" w:rsidP="004311F2">
      <w:pPr>
        <w:pStyle w:val="SuperHeading"/>
      </w:pPr>
      <w:r w:rsidRPr="004311F2">
        <w:t>MEM15015 Examine trading practices</w:t>
      </w:r>
    </w:p>
    <w:p w:rsidR="00000000" w:rsidRPr="004311F2" w:rsidP="004311F2">
      <w:pPr>
        <w:pStyle w:val="Heading1"/>
      </w:pPr>
      <w:bookmarkStart w:id="1" w:name="O_953097"/>
      <w:bookmarkEnd w:id="1"/>
      <w:r w:rsidRPr="004311F2">
        <w:t>Modification History</w:t>
      </w:r>
    </w:p>
    <w:p w:rsidR="0020678A" w:rsidP="0020678A">
      <w:pPr>
        <w:pStyle w:val="BodyText"/>
      </w:pPr>
      <w:r w:rsidRPr="004311F2">
        <w:t>Release 1. Supersedes and is equivalent to MEM15015B Examine trading practices.</w:t>
      </w:r>
    </w:p>
    <w:p w:rsidR="00000000" w:rsidRPr="004311F2" w:rsidP="004311F2">
      <w:pPr>
        <w:pStyle w:val="Heading1"/>
      </w:pPr>
      <w:bookmarkStart w:id="2" w:name="O_953105"/>
      <w:bookmarkEnd w:id="2"/>
      <w:r w:rsidRPr="004311F2">
        <w:t>Application</w:t>
      </w:r>
    </w:p>
    <w:p w:rsidR="00000000" w:rsidRPr="004311F2" w:rsidP="0020678A">
      <w:pPr>
        <w:pStyle w:val="BodyText"/>
      </w:pPr>
      <w:r w:rsidRPr="004311F2">
        <w:t>The unit of competency defines the skills and knowledge required to examine trading practices relating to measurement employe</w:t>
      </w:r>
      <w:r w:rsidRPr="004311F2">
        <w:t>d by traders. It is designed for those performing trade measurement inspection activities in public or private enterprises and applies to the examination of sales made by reference to measurement.</w:t>
      </w:r>
    </w:p>
    <w:p w:rsidR="00000000" w:rsidRPr="004311F2" w:rsidP="0020678A">
      <w:pPr>
        <w:pStyle w:val="BodyText"/>
      </w:pPr>
      <w:r w:rsidRPr="004311F2">
        <w:t>Where interpretation of technical drawings is required, uni</w:t>
      </w:r>
      <w:r w:rsidRPr="004311F2">
        <w:t>t MEM09002 Interpret technical drawing should also be selected.</w:t>
      </w:r>
    </w:p>
    <w:p w:rsidR="00000000" w:rsidRPr="004311F2" w:rsidP="0020678A">
      <w:pPr>
        <w:pStyle w:val="BodyText"/>
      </w:pPr>
      <w:r w:rsidRPr="004311F2">
        <w:t>Where inspection of pre-packed articles is required, unit MEM15016 Inspect pre-packed articles should also be selected.</w:t>
      </w:r>
    </w:p>
    <w:p w:rsidR="00000000" w:rsidRPr="004311F2" w:rsidP="0020678A">
      <w:pPr>
        <w:pStyle w:val="BodyText"/>
      </w:pPr>
      <w:r w:rsidRPr="004311F2">
        <w:t>Where the selection and use of tools is required, unit MEM18001 Use hand</w:t>
      </w:r>
      <w:r w:rsidRPr="004311F2">
        <w:t xml:space="preserve"> tools and unit MEM18002 Use power tools/hand held operations, should also be selected as appropriate.</w:t>
      </w:r>
    </w:p>
    <w:p w:rsidR="00000000" w:rsidRPr="004311F2" w:rsidP="0020678A">
      <w:pPr>
        <w:pStyle w:val="BodyText"/>
      </w:pPr>
      <w:r w:rsidRPr="004311F2">
        <w:t>No licensing, legislative or certification requirements apply to this unit at the time of publication.</w:t>
      </w:r>
    </w:p>
    <w:p w:rsidR="00000000" w:rsidRPr="004311F2" w:rsidP="0020678A">
      <w:pPr>
        <w:pStyle w:val="Heading4"/>
      </w:pPr>
      <w:r w:rsidRPr="004311F2">
        <w:rPr>
          <w:rStyle w:val="SpecialBold"/>
        </w:rPr>
        <w:t>Band: B</w:t>
      </w:r>
    </w:p>
    <w:p w:rsidR="0020678A" w:rsidP="0020678A">
      <w:pPr>
        <w:pStyle w:val="Heading4"/>
      </w:pPr>
      <w:r w:rsidRPr="004311F2">
        <w:rPr>
          <w:rStyle w:val="SpecialBold"/>
        </w:rPr>
        <w:t>Unit Weight: 5</w:t>
      </w:r>
    </w:p>
    <w:p w:rsidR="00000000" w:rsidRPr="004311F2" w:rsidP="004311F2">
      <w:pPr>
        <w:pStyle w:val="Heading1"/>
      </w:pPr>
      <w:bookmarkStart w:id="3" w:name="O_953104"/>
      <w:bookmarkEnd w:id="3"/>
      <w:r w:rsidRPr="004311F2">
        <w:t>Pre-requi</w:t>
      </w:r>
      <w:r w:rsidRPr="004311F2">
        <w:t>site Unit</w:t>
      </w:r>
    </w:p>
    <w:p w:rsidR="00000000" w:rsidRPr="004311F2" w:rsidP="0020678A">
      <w:pPr>
        <w:pStyle w:val="List"/>
      </w:pPr>
      <w:r w:rsidRPr="004311F2">
        <w:t>MEM11011 Undertake manual handling</w:t>
      </w:r>
    </w:p>
    <w:p w:rsidR="00000000" w:rsidRPr="004311F2" w:rsidP="0020678A">
      <w:pPr>
        <w:pStyle w:val="List"/>
      </w:pPr>
      <w:r w:rsidRPr="004311F2">
        <w:t>MEM12023 Perform engineering measurements</w:t>
      </w:r>
    </w:p>
    <w:p w:rsidR="00000000" w:rsidRPr="004311F2" w:rsidP="0020678A">
      <w:pPr>
        <w:pStyle w:val="List"/>
      </w:pPr>
      <w:r w:rsidRPr="004311F2">
        <w:t>MEM13015 Work safely and effectively in manufacturing and engineering</w:t>
      </w:r>
    </w:p>
    <w:p w:rsidR="0020678A" w:rsidP="0020678A">
      <w:pPr>
        <w:pStyle w:val="List"/>
      </w:pPr>
      <w:r w:rsidRPr="004311F2">
        <w:t>MEM16006 Organise and communicate information</w:t>
      </w:r>
    </w:p>
    <w:p w:rsidR="0020678A" w:rsidP="004311F2">
      <w:pPr>
        <w:pStyle w:val="BodyText"/>
      </w:pPr>
    </w:p>
    <w:p w:rsidR="00000000" w:rsidRPr="004311F2" w:rsidP="004311F2">
      <w:pPr>
        <w:pStyle w:val="Heading1"/>
      </w:pPr>
      <w:bookmarkStart w:id="4" w:name="O_953103"/>
      <w:bookmarkEnd w:id="4"/>
      <w:r w:rsidRPr="004311F2">
        <w:t>Competency Field</w:t>
      </w:r>
    </w:p>
    <w:p w:rsidR="0020678A" w:rsidP="0020678A">
      <w:pPr>
        <w:pStyle w:val="BodyText"/>
      </w:pPr>
      <w:r w:rsidRPr="004311F2">
        <w:t xml:space="preserve">Quality </w:t>
      </w:r>
    </w:p>
    <w:p w:rsidR="00000000" w:rsidRPr="004311F2" w:rsidP="004311F2">
      <w:pPr>
        <w:pStyle w:val="Heading1"/>
      </w:pPr>
      <w:bookmarkStart w:id="5" w:name="O_953101"/>
      <w:bookmarkEnd w:id="5"/>
      <w:r w:rsidRPr="004311F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067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BodyText"/>
            </w:pPr>
            <w:r w:rsidRPr="004311F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rPr>
                <w:rStyle w:val="SpecialBold"/>
              </w:rPr>
              <w:t>Performance Criteria</w:t>
            </w:r>
          </w:p>
        </w:tc>
      </w:tr>
      <w:tr w:rsidTr="002067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BodyText"/>
            </w:pPr>
            <w:r w:rsidRPr="004311F2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67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BodyText"/>
            </w:pPr>
            <w:r w:rsidRPr="004311F2">
              <w:t>1.1 Follow standard operating procedures (SOPs)</w:t>
            </w:r>
          </w:p>
          <w:p w:rsidR="00000000" w:rsidRPr="004311F2" w:rsidP="004311F2">
            <w:pPr>
              <w:pStyle w:val="BodyText"/>
            </w:pPr>
            <w:r w:rsidRPr="004311F2">
              <w:t>1.2 Comply with work health and safety (WHS) requirements at all times</w:t>
            </w:r>
          </w:p>
          <w:p w:rsidR="00000000" w:rsidRPr="004311F2" w:rsidP="004311F2">
            <w:pPr>
              <w:pStyle w:val="BodyText"/>
            </w:pPr>
            <w:r w:rsidRPr="004311F2">
              <w:t>1.3 Explain legislation requirements and policy guidelines that apply to trading practices to relevant people</w:t>
            </w:r>
          </w:p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1.4 Examine trading practic</w:t>
            </w:r>
            <w:r w:rsidRPr="004311F2">
              <w:t>e methods employed on premises for compliance with legislative requirements</w:t>
            </w:r>
          </w:p>
        </w:tc>
      </w:tr>
      <w:tr w:rsidTr="002067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2. Inspect trading practices for compliance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BodyText"/>
            </w:pPr>
            <w:r w:rsidRPr="004311F2">
              <w:t>2.1 Identify incidents of non-compliance in trading environments and, where appropriate, undertake activities to prove the breach of legislation</w:t>
            </w:r>
          </w:p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2.2 Document results of inspection in accordance with organisational procedures</w:t>
            </w:r>
          </w:p>
        </w:tc>
      </w:tr>
      <w:tr w:rsidTr="002067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3. Finalise inspection and ide</w:t>
            </w:r>
            <w:r w:rsidRPr="004311F2">
              <w:t>ntify appropriate action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BodyText"/>
            </w:pPr>
            <w:r w:rsidRPr="004311F2">
              <w:t>3.1 Communicate trading practice information relevant to the inspection</w:t>
            </w:r>
          </w:p>
          <w:p w:rsidR="00000000" w:rsidRPr="004311F2" w:rsidP="004311F2">
            <w:pPr>
              <w:pStyle w:val="BodyText"/>
            </w:pPr>
            <w:r w:rsidRPr="004311F2">
              <w:t>3.2 Determine and identify appropriate actions to encourage compliance</w:t>
            </w:r>
          </w:p>
          <w:p w:rsidR="00000000" w:rsidRPr="004311F2" w:rsidP="004311F2">
            <w:pPr>
              <w:pStyle w:val="BodyText"/>
            </w:pPr>
            <w:r w:rsidRPr="004311F2">
              <w:t>3.3 Complete inspection documentation in accordance with organisational procedures</w:t>
            </w:r>
          </w:p>
        </w:tc>
      </w:tr>
    </w:tbl>
    <w:p w:rsidR="0020678A" w:rsidP="004311F2">
      <w:pPr>
        <w:pStyle w:val="BodyText"/>
      </w:pPr>
    </w:p>
    <w:p w:rsidR="0020678A" w:rsidP="004311F2">
      <w:pPr>
        <w:pStyle w:val="BodyText"/>
      </w:pPr>
    </w:p>
    <w:p w:rsidR="00000000" w:rsidRPr="004311F2" w:rsidP="004311F2">
      <w:pPr>
        <w:pStyle w:val="Heading1"/>
      </w:pPr>
      <w:bookmarkStart w:id="6" w:name="O_953100"/>
      <w:bookmarkEnd w:id="6"/>
      <w:r w:rsidRPr="004311F2">
        <w:t>Foundation Skills</w:t>
      </w:r>
    </w:p>
    <w:p w:rsidR="00000000" w:rsidRPr="004311F2" w:rsidP="0020678A">
      <w:pPr>
        <w:pStyle w:val="BodyText"/>
      </w:pPr>
      <w:r w:rsidRPr="004311F2">
        <w:t>This section describes those language, literacy, numeracy and employment skills that are essential to performance.</w:t>
      </w:r>
    </w:p>
    <w:p w:rsidR="0020678A" w:rsidP="0020678A">
      <w:pPr>
        <w:pStyle w:val="BodyText"/>
      </w:pPr>
      <w:r w:rsidRPr="004311F2">
        <w:t>Foundation skills essential to performance are explicit in the performance criteria of this unit of competen</w:t>
      </w:r>
      <w:r w:rsidRPr="004311F2">
        <w:t>cy.</w:t>
      </w:r>
    </w:p>
    <w:p w:rsidR="00000000" w:rsidRPr="004311F2" w:rsidP="004311F2">
      <w:pPr>
        <w:pStyle w:val="Heading1"/>
      </w:pPr>
      <w:bookmarkStart w:id="7" w:name="O_953099"/>
      <w:bookmarkEnd w:id="7"/>
      <w:r w:rsidRPr="004311F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311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4311F2">
              <w:t>ty of the item, and local industry and regional contexts) are included.</w:t>
            </w:r>
          </w:p>
        </w:tc>
      </w:tr>
      <w:tr w:rsidTr="004311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 xml:space="preserve">Legislation requirements and policy guidelines </w:t>
            </w:r>
            <w:r w:rsidRPr="004311F2">
              <w:t>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ListBullet"/>
            </w:pPr>
            <w:r w:rsidRPr="004311F2">
              <w:t>enabling legislation</w:t>
            </w:r>
          </w:p>
          <w:p w:rsidR="00000000" w:rsidRPr="004311F2" w:rsidP="004311F2">
            <w:pPr>
              <w:pStyle w:val="ListBullet"/>
            </w:pPr>
            <w:r w:rsidRPr="004311F2">
              <w:t xml:space="preserve">organisational procedures and policies </w:t>
            </w:r>
          </w:p>
          <w:p w:rsidR="00000000" w:rsidRPr="004311F2" w:rsidP="004311F2">
            <w:pPr>
              <w:pStyle w:val="ListBullet"/>
            </w:pPr>
            <w:r w:rsidRPr="004311F2">
              <w:t>WHS</w:t>
            </w:r>
          </w:p>
          <w:p w:rsidR="00000000" w:rsidP="004311F2">
            <w:pPr>
              <w:pStyle w:val="ListBullet"/>
              <w:rPr>
                <w:lang w:val="en-NZ"/>
              </w:rPr>
            </w:pPr>
            <w:r w:rsidRPr="004311F2">
              <w:t>enforcement policies.</w:t>
            </w:r>
          </w:p>
        </w:tc>
      </w:tr>
      <w:tr w:rsidTr="004311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Trading practices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ListBullet"/>
            </w:pPr>
            <w:r w:rsidRPr="004311F2">
              <w:t>methods of sale of goods</w:t>
            </w:r>
          </w:p>
          <w:p w:rsidR="00000000" w:rsidRPr="004311F2" w:rsidP="004311F2">
            <w:pPr>
              <w:pStyle w:val="ListBullet"/>
            </w:pPr>
            <w:r w:rsidRPr="004311F2">
              <w:t>advertising</w:t>
            </w:r>
          </w:p>
          <w:p w:rsidR="00000000" w:rsidRPr="004311F2" w:rsidP="004311F2">
            <w:pPr>
              <w:pStyle w:val="ListBullet"/>
            </w:pPr>
            <w:r w:rsidRPr="004311F2">
              <w:t>use of measuring instrument</w:t>
            </w:r>
          </w:p>
          <w:p w:rsidR="00000000" w:rsidRPr="004311F2" w:rsidP="004311F2">
            <w:pPr>
              <w:pStyle w:val="ListBullet"/>
            </w:pPr>
            <w:r w:rsidRPr="004311F2">
              <w:t>position of measuring instruments</w:t>
            </w:r>
          </w:p>
          <w:p w:rsidR="00000000" w:rsidRPr="004311F2" w:rsidP="004311F2">
            <w:pPr>
              <w:pStyle w:val="ListBullet"/>
            </w:pPr>
            <w:r w:rsidRPr="004311F2">
              <w:t>misrepresentations</w:t>
            </w:r>
          </w:p>
          <w:p w:rsidR="00000000" w:rsidRPr="004311F2" w:rsidP="004311F2">
            <w:pPr>
              <w:pStyle w:val="ListBullet"/>
            </w:pPr>
            <w:r w:rsidRPr="004311F2">
              <w:t>environmental factors</w:t>
            </w:r>
          </w:p>
          <w:p w:rsidR="00000000" w:rsidRPr="004311F2" w:rsidP="004311F2">
            <w:pPr>
              <w:pStyle w:val="ListBullet"/>
            </w:pPr>
            <w:r w:rsidRPr="004311F2">
              <w:t>suitability of instrument</w:t>
            </w:r>
          </w:p>
          <w:p w:rsidR="00000000" w:rsidRPr="004311F2" w:rsidP="004311F2">
            <w:pPr>
              <w:pStyle w:val="ListBullet"/>
            </w:pPr>
            <w:r w:rsidRPr="004311F2">
              <w:t>over-pricing</w:t>
            </w:r>
          </w:p>
          <w:p w:rsidR="00000000" w:rsidP="004311F2">
            <w:pPr>
              <w:pStyle w:val="ListBullet"/>
              <w:rPr>
                <w:lang w:val="en-NZ"/>
              </w:rPr>
            </w:pPr>
            <w:r w:rsidRPr="004311F2">
              <w:t>incorrect measurement.</w:t>
            </w:r>
          </w:p>
        </w:tc>
      </w:tr>
      <w:tr w:rsidTr="004311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Trading environments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ListBullet"/>
            </w:pPr>
            <w:r w:rsidRPr="004311F2">
              <w:t>manufacturing</w:t>
            </w:r>
          </w:p>
          <w:p w:rsidR="00000000" w:rsidRPr="004311F2" w:rsidP="004311F2">
            <w:pPr>
              <w:pStyle w:val="ListBullet"/>
            </w:pPr>
            <w:r w:rsidRPr="004311F2">
              <w:t>engineering</w:t>
            </w:r>
          </w:p>
          <w:p w:rsidR="00000000" w:rsidRPr="004311F2" w:rsidP="004311F2">
            <w:pPr>
              <w:pStyle w:val="ListBullet"/>
            </w:pPr>
            <w:r w:rsidRPr="004311F2">
              <w:t>supermarkets</w:t>
            </w:r>
          </w:p>
          <w:p w:rsidR="00000000" w:rsidRPr="004311F2" w:rsidP="004311F2">
            <w:pPr>
              <w:pStyle w:val="ListBullet"/>
            </w:pPr>
            <w:r w:rsidRPr="004311F2">
              <w:t>food retailers</w:t>
            </w:r>
          </w:p>
          <w:p w:rsidR="00000000" w:rsidRPr="004311F2" w:rsidP="004311F2">
            <w:pPr>
              <w:pStyle w:val="ListBullet"/>
            </w:pPr>
            <w:r w:rsidRPr="004311F2">
              <w:t>packing houses</w:t>
            </w:r>
          </w:p>
          <w:p w:rsidR="00000000" w:rsidP="004311F2">
            <w:pPr>
              <w:pStyle w:val="ListBullet"/>
              <w:rPr>
                <w:lang w:val="en-NZ"/>
              </w:rPr>
            </w:pPr>
            <w:r w:rsidRPr="004311F2">
              <w:t>liquid dispensation.</w:t>
            </w:r>
          </w:p>
        </w:tc>
      </w:tr>
      <w:tr w:rsidTr="004311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Examination for compliance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ListBullet"/>
            </w:pPr>
            <w:r w:rsidRPr="004311F2">
              <w:t>observation</w:t>
            </w:r>
          </w:p>
          <w:p w:rsidR="00000000" w:rsidRPr="004311F2" w:rsidP="004311F2">
            <w:pPr>
              <w:pStyle w:val="ListBullet"/>
            </w:pPr>
            <w:r w:rsidRPr="004311F2">
              <w:t>trial purchase</w:t>
            </w:r>
          </w:p>
          <w:p w:rsidR="00000000" w:rsidRPr="004311F2" w:rsidP="004311F2">
            <w:pPr>
              <w:pStyle w:val="ListBullet"/>
            </w:pPr>
            <w:r w:rsidRPr="004311F2">
              <w:t>questioning</w:t>
            </w:r>
          </w:p>
          <w:p w:rsidR="00000000" w:rsidP="004311F2">
            <w:pPr>
              <w:pStyle w:val="ListBullet"/>
              <w:rPr>
                <w:lang w:val="en-NZ"/>
              </w:rPr>
            </w:pPr>
            <w:r w:rsidRPr="004311F2">
              <w:t>reviewing records.</w:t>
            </w:r>
          </w:p>
        </w:tc>
      </w:tr>
      <w:tr w:rsidTr="004311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Activities used to prove a breach of legislation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ListBullet"/>
            </w:pPr>
            <w:r w:rsidRPr="004311F2">
              <w:t>trial purchases</w:t>
            </w:r>
          </w:p>
          <w:p w:rsidR="00000000" w:rsidRPr="004311F2" w:rsidP="004311F2">
            <w:pPr>
              <w:pStyle w:val="ListBullet"/>
            </w:pPr>
            <w:r w:rsidRPr="004311F2">
              <w:t>observation/surveillance</w:t>
            </w:r>
          </w:p>
          <w:p w:rsidR="00000000" w:rsidRPr="004311F2" w:rsidP="004311F2">
            <w:pPr>
              <w:pStyle w:val="ListBullet"/>
            </w:pPr>
            <w:r w:rsidRPr="004311F2">
              <w:t>photographs</w:t>
            </w:r>
          </w:p>
          <w:p w:rsidR="00000000" w:rsidRPr="004311F2" w:rsidP="004311F2">
            <w:pPr>
              <w:pStyle w:val="ListBullet"/>
            </w:pPr>
            <w:r w:rsidRPr="004311F2">
              <w:t>seizure of documentations</w:t>
            </w:r>
          </w:p>
          <w:p w:rsidR="00000000" w:rsidRPr="004311F2" w:rsidP="004311F2">
            <w:pPr>
              <w:pStyle w:val="ListBullet"/>
            </w:pPr>
            <w:r w:rsidRPr="004311F2">
              <w:t>articles</w:t>
            </w:r>
          </w:p>
          <w:p w:rsidR="00000000" w:rsidRPr="004311F2" w:rsidP="004311F2">
            <w:pPr>
              <w:pStyle w:val="ListBullet"/>
            </w:pPr>
            <w:r w:rsidRPr="004311F2">
              <w:t>measure instruments</w:t>
            </w:r>
          </w:p>
          <w:p w:rsidR="00000000" w:rsidP="004311F2">
            <w:pPr>
              <w:pStyle w:val="ListBullet"/>
              <w:rPr>
                <w:lang w:val="en-NZ"/>
              </w:rPr>
            </w:pPr>
            <w:r w:rsidRPr="004311F2">
              <w:t>test the measuring instruments.</w:t>
            </w:r>
          </w:p>
        </w:tc>
      </w:tr>
      <w:tr w:rsidTr="004311F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1F2">
            <w:pPr>
              <w:pStyle w:val="BodyText"/>
              <w:rPr>
                <w:lang w:val="en-NZ"/>
              </w:rPr>
            </w:pPr>
            <w:r w:rsidRPr="004311F2">
              <w:t>Appropriate actions to encourage compliance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1F2" w:rsidP="004311F2">
            <w:pPr>
              <w:pStyle w:val="ListBullet"/>
            </w:pPr>
            <w:r w:rsidRPr="004311F2">
              <w:t>warning letter</w:t>
            </w:r>
          </w:p>
          <w:p w:rsidR="00000000" w:rsidRPr="004311F2" w:rsidP="004311F2">
            <w:pPr>
              <w:pStyle w:val="ListBullet"/>
            </w:pPr>
            <w:r w:rsidRPr="004311F2">
              <w:t>non-compliance notice</w:t>
            </w:r>
          </w:p>
          <w:p w:rsidR="00000000" w:rsidRPr="004311F2" w:rsidP="004311F2">
            <w:pPr>
              <w:pStyle w:val="ListBullet"/>
            </w:pPr>
            <w:r w:rsidRPr="004311F2">
              <w:t>infringement notice</w:t>
            </w:r>
          </w:p>
          <w:p w:rsidR="00000000" w:rsidRPr="004311F2" w:rsidP="004311F2">
            <w:pPr>
              <w:pStyle w:val="ListBullet"/>
            </w:pPr>
            <w:r w:rsidRPr="004311F2">
              <w:t>prosecution.</w:t>
            </w:r>
          </w:p>
        </w:tc>
      </w:tr>
    </w:tbl>
    <w:p w:rsidR="0020678A" w:rsidP="004311F2">
      <w:pPr>
        <w:pStyle w:val="BodyText"/>
      </w:pPr>
    </w:p>
    <w:p w:rsidR="0020678A" w:rsidP="004311F2">
      <w:pPr>
        <w:pStyle w:val="BodyText"/>
      </w:pPr>
    </w:p>
    <w:p w:rsidR="00000000" w:rsidRPr="004311F2" w:rsidP="004311F2">
      <w:pPr>
        <w:pStyle w:val="Heading1"/>
      </w:pPr>
      <w:bookmarkStart w:id="8" w:name="O_953098"/>
      <w:bookmarkEnd w:id="8"/>
      <w:r w:rsidRPr="004311F2">
        <w:t>Unit Mapping Information</w:t>
      </w:r>
    </w:p>
    <w:p w:rsidR="0020678A" w:rsidP="0020678A">
      <w:pPr>
        <w:pStyle w:val="BodyText"/>
      </w:pPr>
      <w:r w:rsidRPr="004311F2">
        <w:t>Release 1. Supersedes and is equivalent to MEM15015B Examine trading practices.</w:t>
      </w:r>
    </w:p>
    <w:p w:rsidR="00000000" w:rsidRPr="004311F2" w:rsidP="004311F2">
      <w:pPr>
        <w:pStyle w:val="Heading1"/>
      </w:pPr>
      <w:bookmarkStart w:id="9" w:name="O_953091"/>
      <w:bookmarkEnd w:id="9"/>
      <w:r w:rsidRPr="004311F2">
        <w:t>Links</w:t>
      </w:r>
    </w:p>
    <w:p w:rsidR="00000000" w:rsidRPr="004311F2" w:rsidP="0020678A">
      <w:pPr>
        <w:pStyle w:val="BodyText"/>
      </w:pPr>
      <w:r w:rsidRPr="004311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D434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11F2" w:rsidP="0020678A">
      <w:pPr>
        <w:pStyle w:val="BodyText"/>
        <w:sectPr w:rsidSect="004311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11F2" w:rsidP="004311F2">
      <w:pPr>
        <w:pStyle w:val="SuperHeading"/>
      </w:pPr>
      <w:r w:rsidRPr="004311F2">
        <w:t>Assessment Requirements for MEM15015 Examine trading practices</w:t>
      </w:r>
    </w:p>
    <w:p w:rsidR="00000000" w:rsidRPr="004311F2" w:rsidP="004311F2">
      <w:pPr>
        <w:pStyle w:val="Heading1"/>
      </w:pPr>
      <w:bookmarkStart w:id="10" w:name="O_953093"/>
      <w:bookmarkEnd w:id="10"/>
      <w:r w:rsidRPr="004311F2">
        <w:t>Modification History</w:t>
      </w:r>
    </w:p>
    <w:p w:rsidR="0020678A" w:rsidP="0020678A">
      <w:pPr>
        <w:pStyle w:val="BodyText"/>
      </w:pPr>
      <w:r w:rsidRPr="004311F2">
        <w:t>Release 1. Supersedes and is equivalent to MEM15015B Examine trading practices.</w:t>
      </w:r>
    </w:p>
    <w:p w:rsidR="00000000" w:rsidRPr="004311F2" w:rsidP="004311F2">
      <w:pPr>
        <w:pStyle w:val="Heading1"/>
      </w:pPr>
      <w:bookmarkStart w:id="11" w:name="O_953096"/>
      <w:bookmarkEnd w:id="11"/>
      <w:r w:rsidRPr="004311F2">
        <w:t>Performance Evidence</w:t>
      </w:r>
    </w:p>
    <w:p w:rsidR="00000000" w:rsidRPr="004311F2" w:rsidP="0020678A">
      <w:pPr>
        <w:pStyle w:val="BodyText"/>
      </w:pPr>
      <w:r w:rsidRPr="004311F2">
        <w:t>Evidence required to demonstrate competence in this unit must be relevant to and satisfy the requirements of the elements and performance criteria and include:</w:t>
      </w:r>
    </w:p>
    <w:p w:rsidR="00000000" w:rsidRPr="004311F2" w:rsidP="004311F2">
      <w:pPr>
        <w:pStyle w:val="ListBullet"/>
      </w:pPr>
      <w:r w:rsidRPr="004311F2">
        <w:t>following work instructions, standard operating procedures (SOPs) and safe</w:t>
      </w:r>
      <w:r w:rsidRPr="004311F2">
        <w:t xml:space="preserve"> work practices </w:t>
      </w:r>
    </w:p>
    <w:p w:rsidR="00000000" w:rsidRPr="004311F2" w:rsidP="004311F2">
      <w:pPr>
        <w:pStyle w:val="ListBullet"/>
      </w:pPr>
      <w:r w:rsidRPr="004311F2">
        <w:t xml:space="preserve">applying relevant organisational policy and procedures in regard to trading practices </w:t>
      </w:r>
    </w:p>
    <w:p w:rsidR="00000000" w:rsidRPr="004311F2" w:rsidP="004311F2">
      <w:pPr>
        <w:pStyle w:val="ListBullet"/>
      </w:pPr>
      <w:r w:rsidRPr="004311F2">
        <w:t xml:space="preserve">examining methods for advertising and sale of goods employed on the premises for compliance with legislative requirements and policy guidelines </w:t>
      </w:r>
    </w:p>
    <w:p w:rsidR="00000000" w:rsidRPr="004311F2" w:rsidP="004311F2">
      <w:pPr>
        <w:pStyle w:val="ListBullet"/>
      </w:pPr>
      <w:r w:rsidRPr="004311F2">
        <w:t>examining the manner in which a measuring instrument is used on the premises for compliance on at least two occasions</w:t>
      </w:r>
    </w:p>
    <w:p w:rsidR="00000000" w:rsidRPr="004311F2" w:rsidP="004311F2">
      <w:pPr>
        <w:pStyle w:val="ListBullet"/>
      </w:pPr>
      <w:r w:rsidRPr="004311F2">
        <w:t>identifying incidents of non-compliance in trading environments</w:t>
      </w:r>
    </w:p>
    <w:p w:rsidR="00000000" w:rsidRPr="004311F2" w:rsidP="004311F2">
      <w:pPr>
        <w:pStyle w:val="ListBullet"/>
      </w:pPr>
      <w:r w:rsidRPr="004311F2">
        <w:t>determining action to be undertaken based on organisation’s enforcement po</w:t>
      </w:r>
      <w:r w:rsidRPr="004311F2">
        <w:t xml:space="preserve">licy </w:t>
      </w:r>
    </w:p>
    <w:p w:rsidR="00000000" w:rsidRPr="004311F2" w:rsidP="004311F2">
      <w:pPr>
        <w:pStyle w:val="ListBullet"/>
      </w:pPr>
      <w:r w:rsidRPr="004311F2">
        <w:t>gathering sufficient evidence to prove a breach of legislation</w:t>
      </w:r>
    </w:p>
    <w:p w:rsidR="00000000" w:rsidRPr="004311F2" w:rsidP="004311F2">
      <w:pPr>
        <w:pStyle w:val="ListBullet"/>
      </w:pPr>
      <w:r w:rsidRPr="004311F2">
        <w:t>determining appropriate action to encourage compliance on at least two occasions</w:t>
      </w:r>
    </w:p>
    <w:p w:rsidR="00000000" w:rsidRPr="004311F2" w:rsidP="004311F2">
      <w:pPr>
        <w:pStyle w:val="ListBullet"/>
      </w:pPr>
      <w:r w:rsidRPr="004311F2">
        <w:t>planning follow-up activities and completing breach reports in accordance with organisational guidelines</w:t>
      </w:r>
    </w:p>
    <w:p w:rsidR="00000000" w:rsidRPr="004311F2" w:rsidP="004311F2">
      <w:pPr>
        <w:pStyle w:val="ListBullet"/>
      </w:pPr>
      <w:r w:rsidRPr="004311F2">
        <w:t>r</w:t>
      </w:r>
      <w:r w:rsidRPr="004311F2">
        <w:t>ecording results of the inspection in organisation’s information files.</w:t>
      </w:r>
    </w:p>
    <w:p w:rsidR="00000000" w:rsidRPr="004311F2" w:rsidP="004311F2">
      <w:pPr>
        <w:pStyle w:val="BodyText"/>
      </w:pPr>
    </w:p>
    <w:p w:rsidR="0020678A" w:rsidRPr="0020678A" w:rsidP="0020678A">
      <w:pPr>
        <w:pStyle w:val="BodyText"/>
        <w:rPr>
          <w:i/>
        </w:rPr>
      </w:pPr>
      <w:r w:rsidRPr="0020678A">
        <w:rPr>
          <w:rStyle w:val="Emphasis"/>
        </w:rPr>
        <w:t>Note: Where a volume and/or frequency is not specified, demonstration must be provided at least once.</w:t>
      </w:r>
    </w:p>
    <w:p w:rsidR="00000000" w:rsidRPr="004311F2" w:rsidP="004311F2">
      <w:pPr>
        <w:pStyle w:val="Heading1"/>
      </w:pPr>
      <w:bookmarkStart w:id="12" w:name="O_953095"/>
      <w:bookmarkEnd w:id="12"/>
      <w:r w:rsidRPr="004311F2">
        <w:t>Knowledge Evidence</w:t>
      </w:r>
    </w:p>
    <w:p w:rsidR="00000000" w:rsidRPr="004311F2" w:rsidP="0020678A">
      <w:pPr>
        <w:pStyle w:val="BodyText"/>
      </w:pPr>
      <w:r w:rsidRPr="004311F2">
        <w:t>Evidence required to demonstrate the require</w:t>
      </w:r>
      <w:r w:rsidRPr="004311F2">
        <w:t>d knowledge for this unit must be relevant to and satisfy the requirements of the elements and performance criteria and include knowledge of:</w:t>
      </w:r>
    </w:p>
    <w:p w:rsidR="00000000" w:rsidRPr="004311F2" w:rsidP="004311F2">
      <w:pPr>
        <w:pStyle w:val="ListBullet"/>
      </w:pPr>
      <w:r w:rsidRPr="004311F2">
        <w:t xml:space="preserve">safe work practices and procedures </w:t>
      </w:r>
    </w:p>
    <w:p w:rsidR="00000000" w:rsidRPr="004311F2" w:rsidP="004311F2">
      <w:pPr>
        <w:pStyle w:val="ListBullet"/>
      </w:pPr>
      <w:r w:rsidRPr="004311F2">
        <w:t>definition of the term ‘trading practices’</w:t>
      </w:r>
    </w:p>
    <w:p w:rsidR="00000000" w:rsidRPr="004311F2" w:rsidP="004311F2">
      <w:pPr>
        <w:pStyle w:val="ListBullet"/>
      </w:pPr>
      <w:r w:rsidRPr="004311F2">
        <w:t>types of trading environments</w:t>
      </w:r>
    </w:p>
    <w:p w:rsidR="00000000" w:rsidRPr="004311F2" w:rsidP="004311F2">
      <w:pPr>
        <w:pStyle w:val="ListBullet"/>
      </w:pPr>
      <w:r w:rsidRPr="004311F2">
        <w:t>poli</w:t>
      </w:r>
      <w:r w:rsidRPr="004311F2">
        <w:t>cy and procedures for different trading environments</w:t>
      </w:r>
    </w:p>
    <w:p w:rsidR="00000000" w:rsidRPr="004311F2" w:rsidP="004311F2">
      <w:pPr>
        <w:pStyle w:val="ListBullet"/>
      </w:pPr>
      <w:r w:rsidRPr="004311F2">
        <w:t>legislation relating to trading practices</w:t>
      </w:r>
    </w:p>
    <w:p w:rsidR="00000000" w:rsidRPr="004311F2" w:rsidP="004311F2">
      <w:pPr>
        <w:pStyle w:val="ListBullet"/>
      </w:pPr>
      <w:r w:rsidRPr="004311F2">
        <w:t>trade practices relevant to different business types</w:t>
      </w:r>
    </w:p>
    <w:p w:rsidR="00000000" w:rsidRPr="004311F2" w:rsidP="004311F2">
      <w:pPr>
        <w:pStyle w:val="ListBullet"/>
      </w:pPr>
      <w:r w:rsidRPr="004311F2">
        <w:t>processes for evidence collection and evidence handling</w:t>
      </w:r>
    </w:p>
    <w:p w:rsidR="00000000" w:rsidRPr="004311F2" w:rsidP="004311F2">
      <w:pPr>
        <w:pStyle w:val="ListBullet"/>
      </w:pPr>
      <w:r w:rsidRPr="004311F2">
        <w:t>specific reporting procedures</w:t>
      </w:r>
    </w:p>
    <w:p w:rsidR="00000000" w:rsidRPr="004311F2" w:rsidP="004311F2">
      <w:pPr>
        <w:pStyle w:val="ListBullet"/>
      </w:pPr>
      <w:r w:rsidRPr="004311F2">
        <w:t>techniques to liaise with traders</w:t>
      </w:r>
    </w:p>
    <w:p w:rsidR="00000000" w:rsidRPr="004311F2" w:rsidP="004311F2">
      <w:pPr>
        <w:pStyle w:val="ListBullet"/>
      </w:pPr>
      <w:r w:rsidRPr="004311F2">
        <w:t>legislative requirements and obligations for the issuing of notices</w:t>
      </w:r>
    </w:p>
    <w:p w:rsidR="00000000" w:rsidRPr="004311F2" w:rsidP="004311F2">
      <w:pPr>
        <w:pStyle w:val="ListBullet"/>
      </w:pPr>
      <w:r w:rsidRPr="004311F2">
        <w:t>organisation</w:t>
      </w:r>
      <w:r>
        <w:t>’</w:t>
      </w:r>
      <w:r w:rsidRPr="004311F2">
        <w:t>s policy guidelines for return visits</w:t>
      </w:r>
    </w:p>
    <w:p w:rsidR="00000000" w:rsidRPr="004311F2" w:rsidP="004311F2">
      <w:pPr>
        <w:pStyle w:val="ListBullet"/>
      </w:pPr>
      <w:r w:rsidRPr="004311F2">
        <w:t>specific reporting procedures</w:t>
      </w:r>
    </w:p>
    <w:p w:rsidR="0020678A" w:rsidP="004311F2">
      <w:pPr>
        <w:pStyle w:val="ListBullet"/>
      </w:pPr>
      <w:r w:rsidRPr="004311F2">
        <w:t>types of evidence.</w:t>
      </w:r>
    </w:p>
    <w:p w:rsidR="0020678A" w:rsidP="004311F2">
      <w:pPr>
        <w:pStyle w:val="ListBullet"/>
      </w:pPr>
    </w:p>
    <w:p w:rsidR="00000000" w:rsidRPr="004311F2" w:rsidP="004311F2">
      <w:pPr>
        <w:pStyle w:val="Heading1"/>
      </w:pPr>
      <w:bookmarkStart w:id="13" w:name="O_953094"/>
      <w:bookmarkEnd w:id="13"/>
      <w:r w:rsidRPr="004311F2">
        <w:t>Assessment Conditions</w:t>
      </w:r>
    </w:p>
    <w:p w:rsidR="00000000" w:rsidRPr="004311F2" w:rsidP="004311F2">
      <w:pPr>
        <w:pStyle w:val="ListBullet"/>
      </w:pPr>
      <w:r w:rsidRPr="004311F2">
        <w:t>Assessors mus</w:t>
      </w:r>
      <w:r w:rsidRPr="004311F2">
        <w:t>t:</w:t>
      </w:r>
    </w:p>
    <w:p w:rsidR="00000000" w:rsidRPr="004311F2" w:rsidP="004311F2">
      <w:pPr>
        <w:pStyle w:val="ListBullet2"/>
      </w:pPr>
      <w:r w:rsidRPr="004311F2">
        <w:t>have vocational competency in examining trading practices at least to the level being assessed with relevant industry knowledge and experience</w:t>
      </w:r>
    </w:p>
    <w:p w:rsidR="00000000" w:rsidRPr="004311F2" w:rsidP="004311F2">
      <w:pPr>
        <w:pStyle w:val="ListBullet2"/>
      </w:pPr>
      <w:r w:rsidRPr="004311F2">
        <w:t xml:space="preserve">satisfy the assessor requirements in the </w:t>
      </w:r>
      <w:r w:rsidRPr="004311F2">
        <w:rPr>
          <w:rStyle w:val="Emphasis"/>
        </w:rPr>
        <w:t xml:space="preserve">Standards for Registered Training Organisations 2015 </w:t>
      </w:r>
      <w:r w:rsidRPr="004311F2">
        <w:t>or its replacem</w:t>
      </w:r>
      <w:r w:rsidRPr="004311F2">
        <w:t>ent</w:t>
      </w:r>
      <w:r w:rsidRPr="004311F2">
        <w:rPr>
          <w:rStyle w:val="Emphasis"/>
        </w:rPr>
        <w:t xml:space="preserve"> </w:t>
      </w:r>
      <w:r w:rsidRPr="004311F2">
        <w:t xml:space="preserve">and comply with the </w:t>
      </w:r>
      <w:r w:rsidRPr="004311F2">
        <w:rPr>
          <w:rStyle w:val="Emphasis"/>
        </w:rPr>
        <w:t xml:space="preserve">National Vocational Education and Training Regulator Act 2011, </w:t>
      </w:r>
      <w:r w:rsidRPr="004311F2">
        <w:t>its replacement</w:t>
      </w:r>
      <w:r w:rsidRPr="004311F2">
        <w:rPr>
          <w:rStyle w:val="Emphasis"/>
        </w:rPr>
        <w:t xml:space="preserve"> </w:t>
      </w:r>
      <w:r w:rsidRPr="004311F2">
        <w:t>or equivalent legislation covering VET regulation in a non-referring state/territory as the case requires.</w:t>
      </w:r>
    </w:p>
    <w:p w:rsidR="00000000" w:rsidRPr="004311F2" w:rsidP="004311F2">
      <w:pPr>
        <w:pStyle w:val="ListBullet"/>
      </w:pPr>
      <w:r w:rsidRPr="004311F2">
        <w:t>Where possible,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4311F2">
        <w:t>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4311F2" w:rsidP="004311F2">
      <w:pPr>
        <w:pStyle w:val="ListBullet"/>
      </w:pPr>
      <w:r w:rsidRPr="004311F2">
        <w:t>Conditions for assessment must in</w:t>
      </w:r>
      <w:r w:rsidRPr="004311F2">
        <w:t>clude access to all tools, equipment, materials and documentation required, including relevant workplace procedures, product and manufacturing specifications.</w:t>
      </w:r>
    </w:p>
    <w:p w:rsidR="0020678A" w:rsidP="004311F2">
      <w:pPr>
        <w:pStyle w:val="ListBullet"/>
      </w:pPr>
      <w:r w:rsidRPr="004311F2">
        <w:t>Assessment processes and techniques must be appropriate to the language, literacy and numeracy re</w:t>
      </w:r>
      <w:r w:rsidRPr="004311F2">
        <w:t>quirements of the work being performed and the needs of the candidate.</w:t>
      </w:r>
    </w:p>
    <w:p w:rsidR="0020678A" w:rsidP="004311F2">
      <w:pPr>
        <w:pStyle w:val="ListBullet"/>
      </w:pPr>
    </w:p>
    <w:p w:rsidR="00000000" w:rsidRPr="004311F2" w:rsidP="004311F2">
      <w:pPr>
        <w:pStyle w:val="Heading1"/>
      </w:pPr>
      <w:bookmarkStart w:id="14" w:name="O_953092"/>
      <w:bookmarkEnd w:id="14"/>
      <w:r w:rsidRPr="004311F2">
        <w:t>Links</w:t>
      </w:r>
    </w:p>
    <w:p w:rsidR="00000000" w:rsidRPr="004311F2" w:rsidP="0020678A">
      <w:pPr>
        <w:pStyle w:val="BodyText"/>
      </w:pPr>
      <w:r w:rsidRPr="004311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D434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11F2" w:rsidP="004311F2"/>
    <w:sectPr w:rsidSect="004311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F2" w:rsidRPr="0020678A" w:rsidP="002067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8A" w:rsidP="00431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678A" w:rsidP="00431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678A" w:rsidP="004311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F2" w:rsidP="00431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678A">
      <w:t>Approved</w:t>
    </w:r>
    <w:r w:rsidR="002067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67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678A">
      <w:rPr>
        <w:noProof/>
      </w:rPr>
      <w:t>5</w:t>
    </w:r>
    <w:r>
      <w:rPr>
        <w:noProof/>
      </w:rPr>
      <w:fldChar w:fldCharType="end"/>
    </w:r>
  </w:p>
  <w:p w:rsidR="004311F2" w:rsidP="00431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67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678A">
      <w:t>Manufacturing Industry Skills Alliance</w:t>
    </w:r>
    <w:r w:rsidR="0020678A">
      <w:fldChar w:fldCharType="end"/>
    </w:r>
  </w:p>
  <w:p w:rsidR="004311F2" w:rsidP="004311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1F2" w:rsidRPr="0020678A" w:rsidP="002067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8A" w:rsidRPr="002D2AF8" w:rsidP="00431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MEM15015 Examine trading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678A" w:rsidP="004311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F2" w:rsidRPr="002D2AF8" w:rsidP="00431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678A">
      <w:t>MEM15015 Examine trading practices</w:t>
    </w:r>
    <w:r w:rsidR="002067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678A">
      <w:rPr>
        <w:noProof/>
      </w:rPr>
      <w:t>2 March 2025</w:t>
    </w:r>
    <w:r>
      <w:fldChar w:fldCharType="end"/>
    </w:r>
  </w:p>
  <w:p w:rsidR="004311F2" w:rsidP="004311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E88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F25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16E8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1F2"/>
  </w:style>
  <w:style w:type="character" w:customStyle="1" w:styleId="Heading1Char">
    <w:name w:val="Heading 1 Char"/>
    <w:basedOn w:val="DefaultParagraphFont"/>
    <w:link w:val="Heading1"/>
    <w:rsid w:val="00431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1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1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1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1F2"/>
    <w:rPr>
      <w:b/>
      <w:spacing w:val="0"/>
    </w:rPr>
  </w:style>
  <w:style w:type="paragraph" w:styleId="ListBullet2">
    <w:name w:val="List Bullet 2"/>
    <w:basedOn w:val="List2"/>
    <w:rsid w:val="004311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11F2"/>
    <w:rPr>
      <w:i/>
    </w:rPr>
  </w:style>
  <w:style w:type="paragraph" w:customStyle="1" w:styleId="SuperHeading">
    <w:name w:val="SuperHeading"/>
    <w:basedOn w:val="Normal"/>
    <w:rsid w:val="004311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1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1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1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1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1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1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1F2"/>
  </w:style>
  <w:style w:type="paragraph" w:styleId="TableofFigures">
    <w:name w:val="table of figures"/>
    <w:basedOn w:val="Normal"/>
    <w:next w:val="Normal"/>
    <w:semiHidden/>
    <w:rsid w:val="00431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1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1F2"/>
    <w:rPr>
      <w:rFonts w:ascii="Wingdings" w:hAnsi="Wingdings"/>
    </w:rPr>
  </w:style>
  <w:style w:type="paragraph" w:customStyle="1" w:styleId="TableHeading">
    <w:name w:val="Table Heading"/>
    <w:basedOn w:val="HeadingBase"/>
    <w:rsid w:val="00431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1F2"/>
    <w:rPr>
      <w:color w:val="0033CC"/>
      <w:u w:val="none"/>
    </w:rPr>
  </w:style>
  <w:style w:type="paragraph" w:customStyle="1" w:styleId="BodyTextRight">
    <w:name w:val="Body Text Right"/>
    <w:basedOn w:val="BodyText"/>
    <w:rsid w:val="00431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1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1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1F2"/>
    <w:rPr>
      <w:sz w:val="32"/>
    </w:rPr>
  </w:style>
  <w:style w:type="paragraph" w:customStyle="1" w:styleId="HeadingProcedure">
    <w:name w:val="Heading Procedure"/>
    <w:basedOn w:val="HeadingBase"/>
    <w:next w:val="Normal"/>
    <w:rsid w:val="00431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1F2"/>
    <w:pPr>
      <w:spacing w:before="60" w:after="60"/>
    </w:pPr>
  </w:style>
  <w:style w:type="paragraph" w:styleId="ListContinue">
    <w:name w:val="List Continue"/>
    <w:basedOn w:val="List"/>
    <w:rsid w:val="004311F2"/>
    <w:pPr>
      <w:ind w:firstLine="0"/>
    </w:pPr>
  </w:style>
  <w:style w:type="paragraph" w:customStyle="1" w:styleId="ListNote">
    <w:name w:val="List Note"/>
    <w:basedOn w:val="List"/>
    <w:rsid w:val="00431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1F2"/>
    <w:rPr>
      <w:rFonts w:ascii="Courier New" w:hAnsi="Courier New"/>
    </w:rPr>
  </w:style>
  <w:style w:type="paragraph" w:customStyle="1" w:styleId="NoteBullet">
    <w:name w:val="Note Bullet"/>
    <w:basedOn w:val="Note"/>
    <w:rsid w:val="00431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1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1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1F2"/>
    <w:rPr>
      <w:b/>
      <w:smallCaps/>
    </w:rPr>
  </w:style>
  <w:style w:type="paragraph" w:customStyle="1" w:styleId="TableListNumber">
    <w:name w:val="Table List Number"/>
    <w:basedOn w:val="ListNumber"/>
    <w:rsid w:val="00431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1F2"/>
    <w:pPr>
      <w:numPr>
        <w:numId w:val="9"/>
      </w:numPr>
    </w:pPr>
  </w:style>
  <w:style w:type="paragraph" w:customStyle="1" w:styleId="ListAlpha2">
    <w:name w:val="List Alpha 2"/>
    <w:basedOn w:val="List2"/>
    <w:rsid w:val="004311F2"/>
    <w:pPr>
      <w:numPr>
        <w:numId w:val="8"/>
      </w:numPr>
    </w:pPr>
  </w:style>
  <w:style w:type="paragraph" w:styleId="List2">
    <w:name w:val="List 2"/>
    <w:basedOn w:val="BodyText"/>
    <w:rsid w:val="00431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1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1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1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1F2"/>
    <w:pPr>
      <w:numPr>
        <w:numId w:val="4"/>
      </w:numPr>
    </w:pPr>
  </w:style>
  <w:style w:type="paragraph" w:styleId="ListContinue2">
    <w:name w:val="List Continue 2"/>
    <w:basedOn w:val="List2"/>
    <w:rsid w:val="004311F2"/>
    <w:pPr>
      <w:ind w:firstLine="0"/>
    </w:pPr>
  </w:style>
  <w:style w:type="paragraph" w:styleId="ListContinue3">
    <w:name w:val="List Continue 3"/>
    <w:basedOn w:val="List3"/>
    <w:rsid w:val="004311F2"/>
    <w:pPr>
      <w:ind w:left="1021" w:firstLine="0"/>
    </w:pPr>
  </w:style>
  <w:style w:type="paragraph" w:styleId="ListContinue4">
    <w:name w:val="List Continue 4"/>
    <w:basedOn w:val="List4"/>
    <w:rsid w:val="004311F2"/>
    <w:pPr>
      <w:ind w:firstLine="0"/>
    </w:pPr>
  </w:style>
  <w:style w:type="paragraph" w:styleId="ListContinue5">
    <w:name w:val="List Continue 5"/>
    <w:basedOn w:val="List5"/>
    <w:rsid w:val="004311F2"/>
    <w:pPr>
      <w:ind w:firstLine="0"/>
    </w:pPr>
  </w:style>
  <w:style w:type="paragraph" w:styleId="ListNumber3">
    <w:name w:val="List Number 3"/>
    <w:basedOn w:val="List3"/>
    <w:rsid w:val="004311F2"/>
    <w:pPr>
      <w:numPr>
        <w:numId w:val="5"/>
      </w:numPr>
    </w:pPr>
  </w:style>
  <w:style w:type="paragraph" w:styleId="ListNumber4">
    <w:name w:val="List Number 4"/>
    <w:basedOn w:val="List4"/>
    <w:rsid w:val="004311F2"/>
    <w:pPr>
      <w:numPr>
        <w:numId w:val="6"/>
      </w:numPr>
    </w:pPr>
  </w:style>
  <w:style w:type="paragraph" w:styleId="ListNumber5">
    <w:name w:val="List Number 5"/>
    <w:basedOn w:val="List5"/>
    <w:rsid w:val="004311F2"/>
    <w:pPr>
      <w:numPr>
        <w:numId w:val="7"/>
      </w:numPr>
    </w:pPr>
  </w:style>
  <w:style w:type="paragraph" w:styleId="BlockText">
    <w:name w:val="Block Text"/>
    <w:basedOn w:val="Normal"/>
    <w:rsid w:val="00431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1F2"/>
    <w:rPr>
      <w:sz w:val="16"/>
      <w:vertAlign w:val="superscript"/>
    </w:rPr>
  </w:style>
  <w:style w:type="character" w:customStyle="1" w:styleId="Symbols">
    <w:name w:val="Symbols"/>
    <w:basedOn w:val="DefaultParagraphFont"/>
    <w:rsid w:val="004311F2"/>
    <w:rPr>
      <w:rFonts w:ascii="Symbol" w:hAnsi="Symbol"/>
    </w:rPr>
  </w:style>
  <w:style w:type="character" w:customStyle="1" w:styleId="MenuOptions">
    <w:name w:val="Menu Options"/>
    <w:basedOn w:val="DefaultParagraphFont"/>
    <w:rsid w:val="00431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1F2"/>
    <w:rPr>
      <w:b/>
    </w:rPr>
  </w:style>
  <w:style w:type="character" w:customStyle="1" w:styleId="Underlined">
    <w:name w:val="Underlined"/>
    <w:basedOn w:val="DefaultParagraphFont"/>
    <w:rsid w:val="004311F2"/>
    <w:rPr>
      <w:u w:val="single"/>
    </w:rPr>
  </w:style>
  <w:style w:type="paragraph" w:customStyle="1" w:styleId="TableBodyTextRight">
    <w:name w:val="Table Body Text Right"/>
    <w:basedOn w:val="TableBodyText"/>
    <w:rsid w:val="00431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1F2"/>
    <w:rPr>
      <w:sz w:val="18"/>
    </w:rPr>
  </w:style>
  <w:style w:type="paragraph" w:customStyle="1" w:styleId="BodySmallRight">
    <w:name w:val="Body Small Right"/>
    <w:basedOn w:val="BodyTextRight"/>
    <w:rsid w:val="004311F2"/>
    <w:rPr>
      <w:sz w:val="18"/>
      <w:szCs w:val="18"/>
    </w:rPr>
  </w:style>
  <w:style w:type="paragraph" w:customStyle="1" w:styleId="MarginEdition">
    <w:name w:val="Margin Edition"/>
    <w:basedOn w:val="MarginNote"/>
    <w:rsid w:val="00431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1F2"/>
    <w:rPr>
      <w:sz w:val="2"/>
      <w:szCs w:val="2"/>
    </w:rPr>
  </w:style>
  <w:style w:type="character" w:customStyle="1" w:styleId="Small">
    <w:name w:val="Small"/>
    <w:basedOn w:val="DefaultParagraphFont"/>
    <w:rsid w:val="004311F2"/>
    <w:rPr>
      <w:sz w:val="16"/>
    </w:rPr>
  </w:style>
  <w:style w:type="paragraph" w:customStyle="1" w:styleId="WideTable">
    <w:name w:val="Wide Table"/>
    <w:basedOn w:val="Normal"/>
    <w:rsid w:val="00431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1F2"/>
  </w:style>
  <w:style w:type="paragraph" w:styleId="Quote">
    <w:name w:val="Quote"/>
    <w:basedOn w:val="Heading1"/>
    <w:link w:val="QuoteChar"/>
    <w:qFormat/>
    <w:rsid w:val="00431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1F2"/>
    <w:pPr>
      <w:pageBreakBefore/>
    </w:pPr>
  </w:style>
  <w:style w:type="paragraph" w:customStyle="1" w:styleId="Border">
    <w:name w:val="Border"/>
    <w:basedOn w:val="Normal"/>
    <w:qFormat/>
    <w:rsid w:val="00431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1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1F2"/>
    <w:rPr>
      <w:u w:val="single"/>
    </w:rPr>
  </w:style>
  <w:style w:type="character" w:customStyle="1" w:styleId="BoldandItalics">
    <w:name w:val="Bold and Italics"/>
    <w:qFormat/>
    <w:rsid w:val="004311F2"/>
    <w:rPr>
      <w:b/>
      <w:i/>
      <w:u w:val="none"/>
    </w:rPr>
  </w:style>
  <w:style w:type="paragraph" w:styleId="BalloonText">
    <w:name w:val="Balloon Text"/>
    <w:basedOn w:val="Normal"/>
    <w:link w:val="BalloonTextChar"/>
    <w:rsid w:val="00431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1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1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1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1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1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1F2"/>
    <w:pPr>
      <w:spacing w:before="0" w:after="0"/>
    </w:pPr>
  </w:style>
  <w:style w:type="paragraph" w:customStyle="1" w:styleId="BodyTextBold">
    <w:name w:val="Body Text Bold"/>
    <w:basedOn w:val="BodyText"/>
    <w:qFormat/>
    <w:rsid w:val="004311F2"/>
    <w:rPr>
      <w:b/>
    </w:rPr>
  </w:style>
  <w:style w:type="character" w:styleId="Hyperlink">
    <w:name w:val="Hyperlink"/>
    <w:basedOn w:val="DefaultParagraphFont"/>
    <w:uiPriority w:val="99"/>
    <w:unhideWhenUsed/>
    <w:rsid w:val="00206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7138</Characters>
  <Application>Microsoft Office Word</Application>
  <DocSecurity>0</DocSecurity>
  <Lines>216</Lines>
  <Paragraphs>146</Paragraphs>
  <ScaleCrop>false</ScaleCrop>
  <Company>Author-it Software Corporation Ltd.</Company>
  <LinksUpToDate>false</LinksUpToDate>
  <CharactersWithSpaces>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MEM15015 Examine trading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