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ADE" w:rsidP="00743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MEM15007 Conduct product and/or process capability studies</w:t>
      </w:r>
      <w:r>
        <w:fldChar w:fldCharType="end"/>
      </w:r>
    </w:p>
    <w:p w:rsidR="00743ADE" w:rsidP="00743ADE">
      <w:pPr>
        <w:pStyle w:val="Version"/>
        <w:sectPr w:rsidSect="00314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C93" w:rsidP="00314C93">
      <w:pPr>
        <w:pStyle w:val="SuperHeading"/>
      </w:pPr>
      <w:r w:rsidRPr="00314C93">
        <w:t>MEM15007 Conduct product and/or process capability studies</w:t>
      </w:r>
    </w:p>
    <w:p w:rsidR="00000000" w:rsidRPr="00314C93" w:rsidP="00314C93">
      <w:pPr>
        <w:pStyle w:val="Heading1"/>
      </w:pPr>
      <w:bookmarkStart w:id="1" w:name="O_953002"/>
      <w:bookmarkEnd w:id="1"/>
      <w:r w:rsidRPr="00314C93">
        <w:t>Modification History</w:t>
      </w:r>
    </w:p>
    <w:p w:rsidR="00000000" w:rsidRPr="00314C93" w:rsidP="00743ADE">
      <w:pPr>
        <w:pStyle w:val="BodyText"/>
      </w:pPr>
      <w:r w:rsidRPr="00314C93">
        <w:t xml:space="preserve">Release 1. Supersedes and is equivalent to MEM15007B Conduct product and/or process capability studies </w:t>
      </w:r>
    </w:p>
    <w:p w:rsidR="00000000" w:rsidRPr="00314C93" w:rsidP="00314C93">
      <w:pPr>
        <w:pStyle w:val="Heading1"/>
      </w:pPr>
      <w:bookmarkStart w:id="2" w:name="O_953010"/>
      <w:bookmarkEnd w:id="2"/>
      <w:r w:rsidRPr="00314C93">
        <w:t>Application</w:t>
      </w:r>
    </w:p>
    <w:p w:rsidR="00000000" w:rsidRPr="00314C93" w:rsidP="00743ADE">
      <w:pPr>
        <w:pStyle w:val="BodyText"/>
      </w:pPr>
      <w:r w:rsidRPr="00314C93">
        <w:t>This unit of competency defines the skills and knowledge required to conduct process c</w:t>
      </w:r>
      <w:r w:rsidRPr="00314C93">
        <w:t>apability studies, set control limits and select sampling plans and applies to the analysis of data from a production section or processes using appropriate statistical techniques.</w:t>
      </w:r>
    </w:p>
    <w:p w:rsidR="00000000" w:rsidRPr="00314C93" w:rsidP="00743ADE">
      <w:pPr>
        <w:pStyle w:val="BodyText"/>
      </w:pPr>
      <w:r w:rsidRPr="00314C93">
        <w:t>Where interpretation of technical drawings is required unit MEM09002 Inter</w:t>
      </w:r>
      <w:r w:rsidRPr="00314C93">
        <w:t>pret technical drawing should also be selected.</w:t>
      </w:r>
    </w:p>
    <w:p w:rsidR="00000000" w:rsidRPr="00314C93" w:rsidP="00743ADE">
      <w:pPr>
        <w:pStyle w:val="BodyText"/>
      </w:pPr>
      <w:r w:rsidRPr="00314C93">
        <w:t>Where the selection and use of manual handling is required unit MEM11011 Undertake manual handling should also be selected.</w:t>
      </w:r>
    </w:p>
    <w:p w:rsidR="00000000" w:rsidRPr="00314C93" w:rsidP="00743ADE">
      <w:pPr>
        <w:pStyle w:val="BodyText"/>
      </w:pPr>
      <w:r w:rsidRPr="00314C93">
        <w:t>Where the selection and use of engineering measurement is required unit MEM12023 P</w:t>
      </w:r>
      <w:r w:rsidRPr="00314C93">
        <w:t xml:space="preserve">erform engineering measurements should also be selected. </w:t>
      </w:r>
    </w:p>
    <w:p w:rsidR="00000000" w:rsidRPr="00314C93" w:rsidP="00743ADE">
      <w:pPr>
        <w:pStyle w:val="BodyText"/>
      </w:pPr>
      <w:r w:rsidRPr="00314C93">
        <w:t>No licensing, legislative or certification requirements apply to this unit at the time of publication.</w:t>
      </w:r>
    </w:p>
    <w:p w:rsidR="00000000" w:rsidRPr="00314C93" w:rsidP="00314C93">
      <w:pPr>
        <w:pStyle w:val="BodyText"/>
      </w:pPr>
      <w:r w:rsidRPr="00314C93">
        <w:rPr>
          <w:rStyle w:val="SpecialBold"/>
        </w:rPr>
        <w:t>Band</w:t>
      </w:r>
      <w:r w:rsidRPr="00314C93">
        <w:t>:</w:t>
      </w:r>
      <w:r w:rsidRPr="00314C93">
        <w:tab/>
      </w:r>
      <w:r w:rsidRPr="00314C93">
        <w:rPr>
          <w:rStyle w:val="SpecialBold"/>
        </w:rPr>
        <w:t>B</w:t>
      </w:r>
    </w:p>
    <w:p w:rsidR="00000000" w:rsidRPr="00314C93" w:rsidP="00314C93">
      <w:pPr>
        <w:pStyle w:val="BodyText"/>
      </w:pPr>
      <w:r w:rsidRPr="00314C93">
        <w:rPr>
          <w:rStyle w:val="SpecialBold"/>
        </w:rPr>
        <w:t>Unit Weight</w:t>
      </w:r>
      <w:r w:rsidRPr="00314C93">
        <w:t>:</w:t>
      </w:r>
      <w:r w:rsidRPr="00314C93">
        <w:tab/>
      </w:r>
      <w:r w:rsidRPr="00314C93">
        <w:rPr>
          <w:rStyle w:val="SpecialBold"/>
        </w:rPr>
        <w:t>6</w:t>
      </w:r>
    </w:p>
    <w:p w:rsidR="00000000" w:rsidRPr="00314C93" w:rsidP="00314C93">
      <w:pPr>
        <w:pStyle w:val="AllowPageBreak"/>
      </w:pPr>
    </w:p>
    <w:p w:rsidR="00000000" w:rsidRPr="00314C93" w:rsidP="00314C93">
      <w:pPr>
        <w:pStyle w:val="Heading1"/>
      </w:pPr>
      <w:bookmarkStart w:id="3" w:name="O_953009"/>
      <w:bookmarkEnd w:id="3"/>
      <w:r w:rsidRPr="00314C9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Perform computations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MEM12025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Use graphical techniques and perform simple statistical computations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Work safely and effectively in manufacturing and engineering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MEM15001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Perform basic statistical quality control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MEM15008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Perform advanced statistical quality control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BodyText"/>
            </w:pPr>
            <w:r w:rsidRPr="00314C93">
              <w:t>Organise and communicate information</w:t>
            </w:r>
          </w:p>
        </w:tc>
      </w:tr>
    </w:tbl>
    <w:p w:rsidR="00000000" w:rsidRPr="00314C93" w:rsidP="00314C93">
      <w:pPr>
        <w:pStyle w:val="BodyText"/>
      </w:pPr>
    </w:p>
    <w:p w:rsidR="00000000" w:rsidRPr="00314C93" w:rsidP="00314C93">
      <w:pPr>
        <w:pStyle w:val="AllowPageBreak"/>
      </w:pPr>
    </w:p>
    <w:p w:rsidR="00000000" w:rsidRPr="00314C93" w:rsidP="00314C93">
      <w:pPr>
        <w:pStyle w:val="Heading1"/>
      </w:pPr>
      <w:bookmarkStart w:id="4" w:name="O_953008"/>
      <w:bookmarkEnd w:id="4"/>
      <w:r w:rsidRPr="00314C93">
        <w:t>Competency Field</w:t>
      </w:r>
    </w:p>
    <w:p w:rsidR="00000000" w:rsidRPr="00314C93" w:rsidP="00743ADE">
      <w:pPr>
        <w:pStyle w:val="BodyText"/>
      </w:pPr>
      <w:r w:rsidRPr="00314C93">
        <w:t>Quality</w:t>
      </w:r>
    </w:p>
    <w:p w:rsidR="00000000" w:rsidRPr="00314C93" w:rsidP="00314C93">
      <w:pPr>
        <w:pStyle w:val="Heading1"/>
      </w:pPr>
      <w:bookmarkStart w:id="5" w:name="O_953006"/>
      <w:bookmarkEnd w:id="5"/>
      <w:r w:rsidRPr="00314C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Performance criteria describe the performance needed to demonstrate achievement of the element.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BodyText"/>
            </w:pPr>
            <w:r w:rsidRPr="00314C9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Follow standard operating procedures (SOPs)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Comply with work health and safety (WHS) requirements at all times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Use appropriate personal protective equipment (PPE) in accordance with SOPs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Consult with production or process personnel within the enterprise’s total quality plan about conducting studies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BodyText"/>
            </w:pPr>
            <w:r w:rsidRPr="00314C9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Conduct process capability studies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Determine procedure for conducting capability study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Prepare instructions for personnel conducting trial run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Analyse data from trial run and calculate the process capability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Estimate possible number of product d</w:t>
            </w:r>
            <w:r w:rsidRPr="00314C93">
              <w:t>efects from a particular process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Determine optimum target mean to suit process capability data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Prepare reports listing various options from process capability studies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Recommend design specifications based on an analysis of data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BodyText"/>
            </w:pPr>
            <w:r w:rsidRPr="00314C9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Set control limits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Calculate control limits for sample/subgroup average, range and standard deviation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Calculate warning limits for subgroup average, range and standard deviation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Determine c</w:t>
            </w:r>
            <w:r w:rsidRPr="00314C93">
              <w:t>ourse of action resulting from out-of-control situation and document according to SOPs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BodyText"/>
            </w:pPr>
            <w:r w:rsidRPr="00314C9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Select sampling plans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Select appropriate sampling plan to suit production schedule and determine acceptable quality limits, taking into account specified pro</w:t>
            </w:r>
            <w:r w:rsidRPr="00314C93">
              <w:t>ducer and consumer risks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BodyText"/>
            </w:pPr>
            <w:r w:rsidRPr="00314C93">
              <w:t>Document sampling plan, including implementation strategy</w:t>
            </w:r>
          </w:p>
        </w:tc>
      </w:tr>
    </w:tbl>
    <w:p w:rsidR="00000000" w:rsidRPr="00314C93" w:rsidP="00314C93">
      <w:pPr>
        <w:pStyle w:val="BodyText"/>
      </w:pPr>
    </w:p>
    <w:p w:rsidR="00000000" w:rsidRPr="00314C93" w:rsidP="00314C93">
      <w:pPr>
        <w:pStyle w:val="AllowPageBreak"/>
      </w:pPr>
    </w:p>
    <w:p w:rsidR="00000000" w:rsidRPr="00314C93" w:rsidP="00314C93">
      <w:pPr>
        <w:pStyle w:val="Heading1"/>
      </w:pPr>
      <w:bookmarkStart w:id="6" w:name="O_953005"/>
      <w:bookmarkEnd w:id="6"/>
      <w:r w:rsidRPr="00314C93">
        <w:t>Foundation Skills</w:t>
      </w:r>
    </w:p>
    <w:p w:rsidR="00000000" w:rsidRPr="00314C93" w:rsidP="00743ADE">
      <w:pPr>
        <w:pStyle w:val="BodyText"/>
      </w:pPr>
      <w:r w:rsidRPr="00314C9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14C93" w:rsidP="00743ADE">
      <w:pPr>
        <w:pStyle w:val="BodyText"/>
      </w:pPr>
      <w:r w:rsidRPr="00314C93">
        <w:t xml:space="preserve">Foundation skills essential to performance are explicit in the performance criteria </w:t>
      </w:r>
      <w:r w:rsidRPr="00314C93">
        <w:t>of this unit of competency.</w:t>
      </w:r>
    </w:p>
    <w:p w:rsidR="00000000" w:rsidRPr="00314C93" w:rsidP="00314C93">
      <w:pPr>
        <w:pStyle w:val="Heading1"/>
      </w:pPr>
      <w:bookmarkStart w:id="7" w:name="O_953004"/>
      <w:bookmarkEnd w:id="7"/>
      <w:r w:rsidRPr="00314C9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1"/>
      </w:tblGrid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t>This field allows for different work environments and conditions that may affect performance. Essential operating conditions that may be present (depending on the work situation, needs of the</w:t>
            </w:r>
            <w:r w:rsidRPr="00314C93">
              <w:t xml:space="preserve"> candidate, accessibility of the item, and local industry and regional contexts) are included.</w:t>
            </w: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Procedure includes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ListBullet"/>
            </w:pPr>
            <w:r w:rsidRPr="00314C93">
              <w:t>frequency of sample and sample size</w:t>
            </w:r>
          </w:p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Data includes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ListBullet"/>
            </w:pPr>
            <w:r w:rsidRPr="00314C93">
              <w:t>periodic samples drawn from a trial run of the process</w:t>
            </w:r>
          </w:p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Process capability includes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ListBullet"/>
            </w:pPr>
            <w:r w:rsidRPr="00314C93">
              <w:t>the natural tolerance of the process which may be calculated at 3 sigma/standard deviations</w:t>
            </w:r>
          </w:p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Product defects include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ListBullet"/>
            </w:pPr>
            <w:r w:rsidRPr="00314C93">
              <w:t xml:space="preserve">from a consideration of 3 or 6 sigma standard deviations compared to specification requirements </w:t>
            </w:r>
          </w:p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Various options include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ListBullet"/>
            </w:pPr>
            <w:r w:rsidRPr="00314C93">
              <w:t>adjustment of process to move average</w:t>
            </w:r>
          </w:p>
          <w:p w:rsidR="00000000" w:rsidRPr="00314C93" w:rsidP="00314C93">
            <w:pPr>
              <w:pStyle w:val="ListBullet"/>
            </w:pPr>
            <w:r w:rsidRPr="00314C93">
              <w:t>improvements to reduce process capability</w:t>
            </w:r>
          </w:p>
          <w:p w:rsidR="00000000" w:rsidRPr="00314C93" w:rsidP="00314C93">
            <w:pPr>
              <w:pStyle w:val="ListBullet"/>
            </w:pPr>
            <w:r w:rsidRPr="00314C93">
              <w:t xml:space="preserve">changes to reduce </w:t>
            </w:r>
            <w:r w:rsidRPr="00314C93">
              <w:t>assignable causes</w:t>
            </w:r>
          </w:p>
          <w:p w:rsidR="00000000" w:rsidP="00314C93">
            <w:pPr>
              <w:pStyle w:val="BodyText"/>
              <w:rPr>
                <w:lang w:val="en-NZ"/>
              </w:rPr>
            </w:pPr>
          </w:p>
        </w:tc>
      </w:tr>
      <w:tr w:rsidTr="0031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93">
            <w:pPr>
              <w:pStyle w:val="BodyText"/>
              <w:rPr>
                <w:lang w:val="en-NZ"/>
              </w:rPr>
            </w:pPr>
            <w:r w:rsidRPr="00314C93">
              <w:rPr>
                <w:rStyle w:val="SpecialBold"/>
              </w:rPr>
              <w:t>Appropriate sampling plan includes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93" w:rsidP="00314C93">
            <w:pPr>
              <w:pStyle w:val="ListBullet"/>
            </w:pPr>
            <w:r w:rsidRPr="00314C93">
              <w:t>plans within the adopted quality system</w:t>
            </w:r>
          </w:p>
          <w:p w:rsidR="00000000" w:rsidRPr="00314C93" w:rsidP="00314C93">
            <w:pPr>
              <w:pStyle w:val="ListBullet"/>
            </w:pPr>
            <w:r w:rsidRPr="00314C93">
              <w:t>sample size</w:t>
            </w:r>
          </w:p>
          <w:p w:rsidR="00000000" w:rsidRPr="00314C93" w:rsidP="00314C93">
            <w:pPr>
              <w:pStyle w:val="ListBullet"/>
            </w:pPr>
            <w:r w:rsidRPr="00314C93">
              <w:t xml:space="preserve">frequency of sample </w:t>
            </w:r>
          </w:p>
        </w:tc>
      </w:tr>
    </w:tbl>
    <w:p w:rsidR="00000000" w:rsidRPr="00314C93" w:rsidP="00314C93">
      <w:pPr>
        <w:pStyle w:val="BodyText"/>
      </w:pPr>
    </w:p>
    <w:p w:rsidR="00000000" w:rsidRPr="00314C93" w:rsidP="00314C93">
      <w:pPr>
        <w:pStyle w:val="AllowPageBreak"/>
      </w:pPr>
    </w:p>
    <w:p w:rsidR="00000000" w:rsidRPr="00314C93" w:rsidP="00314C93">
      <w:pPr>
        <w:pStyle w:val="Heading1"/>
      </w:pPr>
      <w:bookmarkStart w:id="8" w:name="O_953003"/>
      <w:bookmarkEnd w:id="8"/>
      <w:r w:rsidRPr="00314C93">
        <w:t>Unit Mapping Information</w:t>
      </w:r>
    </w:p>
    <w:p w:rsidR="00000000" w:rsidRPr="00314C93" w:rsidP="00743ADE">
      <w:pPr>
        <w:pStyle w:val="BodyText"/>
      </w:pPr>
      <w:r w:rsidRPr="00314C93">
        <w:t xml:space="preserve">Release 1. Supersedes and is equivalent to MEM15007B Conduct product and/or process capability studies </w:t>
      </w:r>
    </w:p>
    <w:p w:rsidR="00000000" w:rsidRPr="00314C93" w:rsidP="00314C93">
      <w:pPr>
        <w:pStyle w:val="Heading1"/>
      </w:pPr>
      <w:bookmarkStart w:id="9" w:name="O_952996"/>
      <w:bookmarkEnd w:id="9"/>
      <w:r w:rsidRPr="00314C93">
        <w:t>Links</w:t>
      </w:r>
    </w:p>
    <w:p w:rsidR="00000000" w:rsidRPr="00314C93" w:rsidP="00743ADE">
      <w:pPr>
        <w:pStyle w:val="BodyText"/>
      </w:pPr>
      <w:r w:rsidRPr="00314C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294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4C93" w:rsidP="00314C93"/>
    <w:sectPr w:rsidSect="00314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93" w:rsidRPr="00743ADE" w:rsidP="00743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DE" w:rsidP="00314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ADE" w:rsidP="00314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3ADE" w:rsidP="00314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C93" w:rsidRPr="00743ADE" w:rsidP="00743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DE" w:rsidRPr="002D2AF8" w:rsidP="00314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MEM15007 Conduct product and/or process capability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3ADE" w:rsidP="00314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65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04E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C93"/>
  </w:style>
  <w:style w:type="character" w:customStyle="1" w:styleId="Heading1Char">
    <w:name w:val="Heading 1 Char"/>
    <w:basedOn w:val="DefaultParagraphFont"/>
    <w:link w:val="Heading1"/>
    <w:rsid w:val="00314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C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C93"/>
    <w:rPr>
      <w:b/>
      <w:spacing w:val="0"/>
    </w:rPr>
  </w:style>
  <w:style w:type="paragraph" w:customStyle="1" w:styleId="SuperHeading">
    <w:name w:val="SuperHeading"/>
    <w:basedOn w:val="Normal"/>
    <w:rsid w:val="00314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C93"/>
    <w:rPr>
      <w:i/>
    </w:rPr>
  </w:style>
  <w:style w:type="paragraph" w:styleId="Caption">
    <w:name w:val="caption"/>
    <w:basedOn w:val="BodyText"/>
    <w:next w:val="Normal"/>
    <w:qFormat/>
    <w:rsid w:val="00314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C93"/>
  </w:style>
  <w:style w:type="paragraph" w:styleId="TableofFigures">
    <w:name w:val="table of figures"/>
    <w:basedOn w:val="Normal"/>
    <w:next w:val="Normal"/>
    <w:semiHidden/>
    <w:rsid w:val="00314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4C93"/>
    <w:rPr>
      <w:rFonts w:ascii="Wingdings" w:hAnsi="Wingdings"/>
    </w:rPr>
  </w:style>
  <w:style w:type="paragraph" w:customStyle="1" w:styleId="TableHeading">
    <w:name w:val="Table Heading"/>
    <w:basedOn w:val="HeadingBase"/>
    <w:rsid w:val="00314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C93"/>
    <w:rPr>
      <w:color w:val="0033CC"/>
      <w:u w:val="none"/>
    </w:rPr>
  </w:style>
  <w:style w:type="paragraph" w:customStyle="1" w:styleId="BodyTextRight">
    <w:name w:val="Body Text Right"/>
    <w:basedOn w:val="BodyText"/>
    <w:rsid w:val="00314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C93"/>
    <w:rPr>
      <w:sz w:val="32"/>
    </w:rPr>
  </w:style>
  <w:style w:type="paragraph" w:customStyle="1" w:styleId="HeadingProcedure">
    <w:name w:val="Heading Procedure"/>
    <w:basedOn w:val="HeadingBase"/>
    <w:next w:val="Normal"/>
    <w:rsid w:val="00314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C93"/>
    <w:pPr>
      <w:spacing w:before="60" w:after="60"/>
    </w:pPr>
  </w:style>
  <w:style w:type="paragraph" w:styleId="ListContinue">
    <w:name w:val="List Continue"/>
    <w:basedOn w:val="List"/>
    <w:rsid w:val="00314C93"/>
    <w:pPr>
      <w:ind w:firstLine="0"/>
    </w:pPr>
  </w:style>
  <w:style w:type="paragraph" w:customStyle="1" w:styleId="ListNote">
    <w:name w:val="List Note"/>
    <w:basedOn w:val="List"/>
    <w:rsid w:val="00314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C93"/>
    <w:rPr>
      <w:rFonts w:ascii="Courier New" w:hAnsi="Courier New"/>
    </w:rPr>
  </w:style>
  <w:style w:type="paragraph" w:customStyle="1" w:styleId="NoteBullet">
    <w:name w:val="Note Bullet"/>
    <w:basedOn w:val="Note"/>
    <w:rsid w:val="00314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4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C93"/>
    <w:rPr>
      <w:b/>
      <w:smallCaps/>
    </w:rPr>
  </w:style>
  <w:style w:type="paragraph" w:customStyle="1" w:styleId="TableListNumber">
    <w:name w:val="Table List Number"/>
    <w:basedOn w:val="ListNumber"/>
    <w:rsid w:val="00314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C93"/>
    <w:pPr>
      <w:numPr>
        <w:numId w:val="8"/>
      </w:numPr>
    </w:pPr>
  </w:style>
  <w:style w:type="paragraph" w:customStyle="1" w:styleId="ListAlpha2">
    <w:name w:val="List Alpha 2"/>
    <w:basedOn w:val="List2"/>
    <w:rsid w:val="00314C93"/>
    <w:pPr>
      <w:numPr>
        <w:numId w:val="7"/>
      </w:numPr>
    </w:pPr>
  </w:style>
  <w:style w:type="paragraph" w:styleId="List2">
    <w:name w:val="List 2"/>
    <w:basedOn w:val="BodyText"/>
    <w:rsid w:val="00314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4C93"/>
    <w:pPr>
      <w:numPr>
        <w:numId w:val="3"/>
      </w:numPr>
    </w:pPr>
  </w:style>
  <w:style w:type="paragraph" w:styleId="ListContinue2">
    <w:name w:val="List Continue 2"/>
    <w:basedOn w:val="List2"/>
    <w:rsid w:val="00314C93"/>
    <w:pPr>
      <w:ind w:firstLine="0"/>
    </w:pPr>
  </w:style>
  <w:style w:type="paragraph" w:styleId="ListContinue3">
    <w:name w:val="List Continue 3"/>
    <w:basedOn w:val="List3"/>
    <w:rsid w:val="00314C93"/>
    <w:pPr>
      <w:ind w:left="1021" w:firstLine="0"/>
    </w:pPr>
  </w:style>
  <w:style w:type="paragraph" w:styleId="ListContinue4">
    <w:name w:val="List Continue 4"/>
    <w:basedOn w:val="List4"/>
    <w:rsid w:val="00314C93"/>
    <w:pPr>
      <w:ind w:firstLine="0"/>
    </w:pPr>
  </w:style>
  <w:style w:type="paragraph" w:styleId="ListContinue5">
    <w:name w:val="List Continue 5"/>
    <w:basedOn w:val="List5"/>
    <w:rsid w:val="00314C93"/>
    <w:pPr>
      <w:ind w:firstLine="0"/>
    </w:pPr>
  </w:style>
  <w:style w:type="paragraph" w:styleId="ListNumber3">
    <w:name w:val="List Number 3"/>
    <w:basedOn w:val="List3"/>
    <w:rsid w:val="00314C93"/>
    <w:pPr>
      <w:numPr>
        <w:numId w:val="4"/>
      </w:numPr>
    </w:pPr>
  </w:style>
  <w:style w:type="paragraph" w:styleId="ListNumber4">
    <w:name w:val="List Number 4"/>
    <w:basedOn w:val="List4"/>
    <w:rsid w:val="00314C93"/>
    <w:pPr>
      <w:numPr>
        <w:numId w:val="5"/>
      </w:numPr>
    </w:pPr>
  </w:style>
  <w:style w:type="paragraph" w:styleId="ListNumber5">
    <w:name w:val="List Number 5"/>
    <w:basedOn w:val="List5"/>
    <w:rsid w:val="00314C93"/>
    <w:pPr>
      <w:numPr>
        <w:numId w:val="6"/>
      </w:numPr>
    </w:pPr>
  </w:style>
  <w:style w:type="paragraph" w:styleId="BlockText">
    <w:name w:val="Block Text"/>
    <w:basedOn w:val="Normal"/>
    <w:rsid w:val="00314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C93"/>
    <w:rPr>
      <w:sz w:val="16"/>
      <w:vertAlign w:val="superscript"/>
    </w:rPr>
  </w:style>
  <w:style w:type="character" w:customStyle="1" w:styleId="Symbols">
    <w:name w:val="Symbols"/>
    <w:basedOn w:val="DefaultParagraphFont"/>
    <w:rsid w:val="00314C93"/>
    <w:rPr>
      <w:rFonts w:ascii="Symbol" w:hAnsi="Symbol"/>
    </w:rPr>
  </w:style>
  <w:style w:type="character" w:customStyle="1" w:styleId="MenuOptions">
    <w:name w:val="Menu Options"/>
    <w:basedOn w:val="DefaultParagraphFont"/>
    <w:rsid w:val="00314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C93"/>
    <w:rPr>
      <w:b/>
    </w:rPr>
  </w:style>
  <w:style w:type="character" w:customStyle="1" w:styleId="Underlined">
    <w:name w:val="Underlined"/>
    <w:basedOn w:val="DefaultParagraphFont"/>
    <w:rsid w:val="00314C93"/>
    <w:rPr>
      <w:u w:val="single"/>
    </w:rPr>
  </w:style>
  <w:style w:type="paragraph" w:customStyle="1" w:styleId="TableBodyTextRight">
    <w:name w:val="Table Body Text Right"/>
    <w:basedOn w:val="TableBodyText"/>
    <w:rsid w:val="00314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C93"/>
    <w:rPr>
      <w:sz w:val="18"/>
    </w:rPr>
  </w:style>
  <w:style w:type="paragraph" w:customStyle="1" w:styleId="BodySmallRight">
    <w:name w:val="Body Small Right"/>
    <w:basedOn w:val="BodyTextRight"/>
    <w:rsid w:val="00314C93"/>
    <w:rPr>
      <w:sz w:val="18"/>
      <w:szCs w:val="18"/>
    </w:rPr>
  </w:style>
  <w:style w:type="paragraph" w:customStyle="1" w:styleId="MarginEdition">
    <w:name w:val="Margin Edition"/>
    <w:basedOn w:val="MarginNote"/>
    <w:rsid w:val="00314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C93"/>
    <w:rPr>
      <w:sz w:val="2"/>
      <w:szCs w:val="2"/>
    </w:rPr>
  </w:style>
  <w:style w:type="character" w:customStyle="1" w:styleId="Small">
    <w:name w:val="Small"/>
    <w:basedOn w:val="DefaultParagraphFont"/>
    <w:rsid w:val="00314C93"/>
    <w:rPr>
      <w:sz w:val="16"/>
    </w:rPr>
  </w:style>
  <w:style w:type="paragraph" w:customStyle="1" w:styleId="WideTable">
    <w:name w:val="Wide Table"/>
    <w:basedOn w:val="Normal"/>
    <w:rsid w:val="00314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C93"/>
  </w:style>
  <w:style w:type="paragraph" w:styleId="Quote">
    <w:name w:val="Quote"/>
    <w:basedOn w:val="Heading1"/>
    <w:link w:val="QuoteChar"/>
    <w:qFormat/>
    <w:rsid w:val="00314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C93"/>
    <w:pPr>
      <w:pageBreakBefore/>
    </w:pPr>
  </w:style>
  <w:style w:type="paragraph" w:customStyle="1" w:styleId="Border">
    <w:name w:val="Border"/>
    <w:basedOn w:val="Normal"/>
    <w:qFormat/>
    <w:rsid w:val="00314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C93"/>
    <w:rPr>
      <w:u w:val="single"/>
    </w:rPr>
  </w:style>
  <w:style w:type="character" w:customStyle="1" w:styleId="BoldandItalics">
    <w:name w:val="Bold and Italics"/>
    <w:qFormat/>
    <w:rsid w:val="00314C93"/>
    <w:rPr>
      <w:b/>
      <w:i/>
      <w:u w:val="none"/>
    </w:rPr>
  </w:style>
  <w:style w:type="paragraph" w:styleId="BalloonText">
    <w:name w:val="Balloon Text"/>
    <w:basedOn w:val="Normal"/>
    <w:link w:val="BalloonTextChar"/>
    <w:rsid w:val="00314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C93"/>
    <w:pPr>
      <w:spacing w:before="0" w:after="0"/>
    </w:pPr>
  </w:style>
  <w:style w:type="paragraph" w:customStyle="1" w:styleId="BodyTextBold">
    <w:name w:val="Body Text Bold"/>
    <w:basedOn w:val="BodyText"/>
    <w:qFormat/>
    <w:rsid w:val="00314C93"/>
    <w:rPr>
      <w:b/>
    </w:rPr>
  </w:style>
  <w:style w:type="character" w:styleId="Hyperlink">
    <w:name w:val="Hyperlink"/>
    <w:basedOn w:val="DefaultParagraphFont"/>
    <w:uiPriority w:val="99"/>
    <w:unhideWhenUsed/>
    <w:rsid w:val="00743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4191</Characters>
  <Application>Microsoft Office Word</Application>
  <DocSecurity>0</DocSecurity>
  <Lines>209</Lines>
  <Paragraphs>115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MEM15007 Conduct product and/or process capability studies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