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BF6" w:rsidP="001A5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MEM15005 Select and control inspection processes and procedures</w:t>
      </w:r>
      <w:r>
        <w:fldChar w:fldCharType="end"/>
      </w:r>
    </w:p>
    <w:p w:rsidR="001A5BF6" w:rsidP="001A5BF6">
      <w:pPr>
        <w:pStyle w:val="Version"/>
        <w:sectPr w:rsidSect="008E1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E62" w:rsidP="008E1E62">
      <w:pPr>
        <w:pStyle w:val="SuperHeading"/>
      </w:pPr>
      <w:r w:rsidRPr="008E1E62">
        <w:t>Assessment Requirements for MEM15005 Select and control inspection processes and procedures</w:t>
      </w:r>
    </w:p>
    <w:p w:rsidR="00000000" w:rsidRPr="008E1E62" w:rsidP="008E1E62">
      <w:pPr>
        <w:pStyle w:val="Heading1"/>
      </w:pPr>
      <w:bookmarkStart w:id="1" w:name="O_952979"/>
      <w:bookmarkEnd w:id="1"/>
      <w:r w:rsidRPr="008E1E62">
        <w:t>Modification History</w:t>
      </w:r>
    </w:p>
    <w:p w:rsidR="00000000" w:rsidRPr="008E1E62" w:rsidP="001A5BF6">
      <w:pPr>
        <w:pStyle w:val="BodyText"/>
      </w:pPr>
      <w:r w:rsidRPr="008E1E62">
        <w:t xml:space="preserve">Release 1. Supersedes and is equivalent to MEM15005B Select and control inspection processes and procedures </w:t>
      </w:r>
    </w:p>
    <w:p w:rsidR="00000000" w:rsidRPr="008E1E62" w:rsidP="008E1E62">
      <w:pPr>
        <w:pStyle w:val="Heading1"/>
      </w:pPr>
      <w:bookmarkStart w:id="2" w:name="O_952982"/>
      <w:bookmarkEnd w:id="2"/>
      <w:r w:rsidRPr="008E1E62">
        <w:t>Performance Evidence</w:t>
      </w:r>
    </w:p>
    <w:p w:rsidR="00000000" w:rsidRPr="008E1E62" w:rsidP="001A5BF6">
      <w:pPr>
        <w:pStyle w:val="BodyText"/>
      </w:pPr>
      <w:r w:rsidRPr="008E1E62">
        <w:t>Evidence required to demonstrate competence in this unit must be relevant to and satisfy the requirements of the elements and performance criteria on at least two (2) occasions and include:</w:t>
      </w:r>
    </w:p>
    <w:p w:rsidR="00000000" w:rsidRPr="008E1E62" w:rsidP="008E1E62">
      <w:pPr>
        <w:pStyle w:val="ListBullet"/>
      </w:pPr>
      <w:r w:rsidRPr="008E1E62">
        <w:t>following work instructions, standard operat</w:t>
      </w:r>
      <w:r w:rsidRPr="008E1E62">
        <w:t xml:space="preserve">ing procedures (SOPs) and safe work practices </w:t>
      </w:r>
    </w:p>
    <w:p w:rsidR="00000000" w:rsidRPr="008E1E62" w:rsidP="008E1E62">
      <w:pPr>
        <w:pStyle w:val="ListBullet"/>
      </w:pPr>
      <w:r w:rsidRPr="008E1E62">
        <w:t>identifying and interpreting specifications, charts, lists and other applicable reference documents</w:t>
      </w:r>
    </w:p>
    <w:p w:rsidR="00000000" w:rsidRPr="008E1E62" w:rsidP="008E1E62">
      <w:pPr>
        <w:pStyle w:val="ListBullet"/>
      </w:pPr>
      <w:r w:rsidRPr="008E1E62">
        <w:t>implementing and monitoring inspection/test procedures to ensure desired outcomes are achieved</w:t>
      </w:r>
    </w:p>
    <w:p w:rsidR="00000000" w:rsidRPr="008E1E62" w:rsidP="008E1E62">
      <w:pPr>
        <w:pStyle w:val="ListBullet"/>
      </w:pPr>
      <w:r w:rsidRPr="008E1E62">
        <w:t>checking calib</w:t>
      </w:r>
      <w:r w:rsidRPr="008E1E62">
        <w:t>ration of measuring equipment/instruments and initiating calibration against the appropriate standard, as required</w:t>
      </w:r>
    </w:p>
    <w:p w:rsidR="00000000" w:rsidRPr="008E1E62" w:rsidP="008E1E62">
      <w:pPr>
        <w:pStyle w:val="ListBullet"/>
      </w:pPr>
      <w:r w:rsidRPr="008E1E62">
        <w:t xml:space="preserve">detecting and reporting out-of-calibration equipment in accordance with procedures </w:t>
      </w:r>
    </w:p>
    <w:p w:rsidR="00000000" w:rsidRPr="008E1E62" w:rsidP="008E1E62">
      <w:pPr>
        <w:pStyle w:val="ListBullet"/>
      </w:pPr>
      <w:r w:rsidRPr="008E1E62">
        <w:t>applying units of measurement and numerical operations an</w:t>
      </w:r>
      <w:r w:rsidRPr="008E1E62">
        <w:t>d calculations in selecting and controlling inspection processes and procedures.</w:t>
      </w:r>
    </w:p>
    <w:p w:rsidR="00000000" w:rsidRPr="008E1E62" w:rsidP="008E1E62">
      <w:pPr>
        <w:pStyle w:val="AllowPageBreak"/>
      </w:pPr>
    </w:p>
    <w:p w:rsidR="00000000" w:rsidRPr="008E1E62" w:rsidP="008E1E62">
      <w:pPr>
        <w:pStyle w:val="Heading1"/>
      </w:pPr>
      <w:bookmarkStart w:id="3" w:name="O_952981"/>
      <w:bookmarkEnd w:id="3"/>
      <w:r w:rsidRPr="008E1E62">
        <w:t>Knowledge Evidence</w:t>
      </w:r>
    </w:p>
    <w:p w:rsidR="00000000" w:rsidRPr="008E1E62" w:rsidP="001A5BF6">
      <w:pPr>
        <w:pStyle w:val="BodyText"/>
      </w:pPr>
      <w:r w:rsidRPr="008E1E62">
        <w:t xml:space="preserve">Evidence required to demonstrate the required knowledge for this unit must be relevant to and satisfy the requirements of the elements and </w:t>
      </w:r>
      <w:r w:rsidRPr="008E1E62">
        <w:t>performance criteria and include knowledge of:</w:t>
      </w:r>
    </w:p>
    <w:p w:rsidR="00000000" w:rsidRPr="008E1E62" w:rsidP="008E1E62">
      <w:pPr>
        <w:pStyle w:val="ListBullet"/>
      </w:pPr>
      <w:r w:rsidRPr="008E1E62">
        <w:t>safe work practices and procedures and use of personal protective equipment (PPE)</w:t>
      </w:r>
    </w:p>
    <w:p w:rsidR="00000000" w:rsidRPr="008E1E62" w:rsidP="008E1E62">
      <w:pPr>
        <w:pStyle w:val="ListBullet"/>
      </w:pPr>
      <w:r w:rsidRPr="008E1E62">
        <w:t>range of inspection methods and their application</w:t>
      </w:r>
    </w:p>
    <w:p w:rsidR="00000000" w:rsidRPr="008E1E62" w:rsidP="008E1E62">
      <w:pPr>
        <w:pStyle w:val="ListBullet"/>
      </w:pPr>
      <w:r w:rsidRPr="008E1E62">
        <w:t>appropriate inspection method for the process/product and procedures for imp</w:t>
      </w:r>
      <w:r w:rsidRPr="008E1E62">
        <w:t>lementing inspection methods</w:t>
      </w:r>
    </w:p>
    <w:p w:rsidR="00000000" w:rsidRPr="008E1E62" w:rsidP="008E1E62">
      <w:pPr>
        <w:pStyle w:val="ListBullet"/>
      </w:pPr>
      <w:r w:rsidRPr="008E1E62">
        <w:t xml:space="preserve">desired/target outcomes of the inspection/test procedures and reasons for any discrepancies/trends </w:t>
      </w:r>
    </w:p>
    <w:p w:rsidR="00000000" w:rsidRPr="008E1E62" w:rsidP="008E1E62">
      <w:pPr>
        <w:pStyle w:val="ListBullet"/>
      </w:pPr>
      <w:r w:rsidRPr="008E1E62">
        <w:t>procedures for monitoring inspection/test procedures</w:t>
      </w:r>
    </w:p>
    <w:p w:rsidR="00000000" w:rsidRPr="008E1E62" w:rsidP="008E1E62">
      <w:pPr>
        <w:pStyle w:val="ListBullet"/>
      </w:pPr>
      <w:r w:rsidRPr="008E1E62">
        <w:t xml:space="preserve">effects of environmental conditions on test equipment and the results and </w:t>
      </w:r>
      <w:r w:rsidRPr="008E1E62">
        <w:t>procedures for monitoring environmental conditions</w:t>
      </w:r>
    </w:p>
    <w:p w:rsidR="00000000" w:rsidRPr="008E1E62" w:rsidP="008E1E62">
      <w:pPr>
        <w:pStyle w:val="ListBullet"/>
      </w:pPr>
      <w:r w:rsidRPr="008E1E62">
        <w:t>acceptable range of variations to environmental conditions</w:t>
      </w:r>
    </w:p>
    <w:p w:rsidR="00000000" w:rsidRPr="008E1E62" w:rsidP="008E1E62">
      <w:pPr>
        <w:pStyle w:val="ListBullet"/>
      </w:pPr>
      <w:r w:rsidRPr="008E1E62">
        <w:t>specifications and correct operation of the measuring equipment</w:t>
      </w:r>
    </w:p>
    <w:p w:rsidR="00000000" w:rsidRPr="008E1E62" w:rsidP="008E1E62">
      <w:pPr>
        <w:pStyle w:val="ListBullet"/>
      </w:pPr>
      <w:r w:rsidRPr="008E1E62">
        <w:t>procedures for checking the calibration of the measuring equipment</w:t>
      </w:r>
    </w:p>
    <w:p w:rsidR="00000000" w:rsidRPr="008E1E62" w:rsidP="008E1E62">
      <w:pPr>
        <w:pStyle w:val="ListBullet"/>
      </w:pPr>
      <w:r w:rsidRPr="008E1E62">
        <w:t>appropriate techniques, tools and equipment to measure components</w:t>
      </w:r>
    </w:p>
    <w:p w:rsidR="00000000" w:rsidRPr="008E1E62" w:rsidP="008E1E62">
      <w:pPr>
        <w:pStyle w:val="ListBullet"/>
      </w:pPr>
      <w:r w:rsidRPr="008E1E62">
        <w:t>units of measurement and numerical operations/calculations within the scope of this unit</w:t>
      </w:r>
    </w:p>
    <w:p w:rsidR="00000000" w:rsidRPr="008E1E62" w:rsidP="008E1E62">
      <w:pPr>
        <w:pStyle w:val="ListBullet"/>
      </w:pPr>
      <w:r w:rsidRPr="008E1E62">
        <w:t>codes, standards, legislative or regulatory requirements applicable to the measuring equipment and/or</w:t>
      </w:r>
      <w:r w:rsidRPr="008E1E62">
        <w:t xml:space="preserve"> calibration</w:t>
      </w:r>
    </w:p>
    <w:p w:rsidR="00000000" w:rsidRPr="008E1E62" w:rsidP="008E1E62">
      <w:pPr>
        <w:pStyle w:val="ListBullet"/>
      </w:pPr>
      <w:r w:rsidRPr="008E1E62">
        <w:t>procedures for initiating the calibration of measuring equipment</w:t>
      </w:r>
    </w:p>
    <w:p w:rsidR="00000000" w:rsidRPr="008E1E62" w:rsidP="008E1E62">
      <w:pPr>
        <w:pStyle w:val="ListBullet"/>
      </w:pPr>
      <w:r w:rsidRPr="008E1E62">
        <w:t>physical reference standard against which the measuring equipment is to be calibrated</w:t>
      </w:r>
    </w:p>
    <w:p w:rsidR="00000000" w:rsidRPr="008E1E62" w:rsidP="008E1E62">
      <w:pPr>
        <w:pStyle w:val="ListBullet"/>
      </w:pPr>
      <w:r w:rsidRPr="008E1E62">
        <w:t>procedures for recording calibration details and reasons for keeping calibration records</w:t>
      </w:r>
    </w:p>
    <w:p w:rsidR="00000000" w:rsidRPr="008E1E62" w:rsidP="008E1E62">
      <w:pPr>
        <w:pStyle w:val="ListBullet"/>
      </w:pPr>
      <w:r w:rsidRPr="008E1E62">
        <w:t>pro</w:t>
      </w:r>
      <w:r w:rsidRPr="008E1E62">
        <w:t>cedures to be followed when measuring equipment is found to be out-of-calibration and reasons for checking results from out-of-calibration measuring equipment</w:t>
      </w:r>
    </w:p>
    <w:p w:rsidR="00000000" w:rsidRPr="008E1E62" w:rsidP="008E1E62">
      <w:pPr>
        <w:pStyle w:val="ListBullet"/>
      </w:pPr>
      <w:r w:rsidRPr="008E1E62">
        <w:t>procedures for reporting out-of-calibration measuring equipment.</w:t>
      </w:r>
    </w:p>
    <w:p w:rsidR="00000000" w:rsidRPr="008E1E62" w:rsidP="008E1E62">
      <w:pPr>
        <w:pStyle w:val="AllowPageBreak"/>
      </w:pPr>
    </w:p>
    <w:p w:rsidR="00000000" w:rsidRPr="008E1E62" w:rsidP="008E1E62">
      <w:pPr>
        <w:pStyle w:val="Heading1"/>
      </w:pPr>
      <w:bookmarkStart w:id="4" w:name="O_952980"/>
      <w:bookmarkEnd w:id="4"/>
      <w:r w:rsidRPr="008E1E62">
        <w:t>Assessment Cond</w:t>
      </w:r>
      <w:r w:rsidRPr="008E1E62">
        <w:t>itions</w:t>
      </w:r>
    </w:p>
    <w:p w:rsidR="00000000" w:rsidRPr="008E1E62" w:rsidP="008E1E62">
      <w:pPr>
        <w:pStyle w:val="ListBullet"/>
      </w:pPr>
      <w:r w:rsidRPr="008E1E62">
        <w:t>Assessors must:</w:t>
      </w:r>
    </w:p>
    <w:p w:rsidR="00000000" w:rsidRPr="008E1E62" w:rsidP="008E1E62">
      <w:pPr>
        <w:pStyle w:val="ListBullet2"/>
      </w:pPr>
      <w:r w:rsidRPr="008E1E62">
        <w:t>have vocational competency in selecting and controlling inspection processes and procedures at least to the level being assessed with relevant industry knowledge and experience</w:t>
      </w:r>
    </w:p>
    <w:p w:rsidR="00000000" w:rsidRPr="008E1E62" w:rsidP="008E1E62">
      <w:pPr>
        <w:pStyle w:val="ListBullet2"/>
      </w:pPr>
      <w:r w:rsidRPr="008E1E62">
        <w:t xml:space="preserve">satisfy the assessor requirements in the </w:t>
      </w:r>
      <w:r w:rsidRPr="008E1E62">
        <w:rPr>
          <w:rStyle w:val="Emphasis"/>
        </w:rPr>
        <w:t xml:space="preserve">Standards for Registered Training Organisations 2015 </w:t>
      </w:r>
      <w:r w:rsidRPr="008E1E62">
        <w:t>or its replacement</w:t>
      </w:r>
      <w:r w:rsidRPr="008E1E62">
        <w:rPr>
          <w:rStyle w:val="Emphasis"/>
        </w:rPr>
        <w:t xml:space="preserve"> </w:t>
      </w:r>
      <w:r w:rsidRPr="008E1E62">
        <w:t xml:space="preserve">and comply with the </w:t>
      </w:r>
      <w:r w:rsidRPr="008E1E62">
        <w:rPr>
          <w:rStyle w:val="Emphasis"/>
        </w:rPr>
        <w:t xml:space="preserve">National Vocational Education and Training Regulator Act 2011, </w:t>
      </w:r>
      <w:r w:rsidRPr="008E1E62">
        <w:t>its replacement</w:t>
      </w:r>
      <w:r w:rsidRPr="008E1E62">
        <w:rPr>
          <w:rStyle w:val="Emphasis"/>
        </w:rPr>
        <w:t xml:space="preserve"> </w:t>
      </w:r>
      <w:r w:rsidRPr="008E1E62">
        <w:t xml:space="preserve">or equivalent legislation covering VET regulation in a non-referring state/territory </w:t>
      </w:r>
      <w:r w:rsidRPr="008E1E62">
        <w:t>as the case requires</w:t>
      </w:r>
    </w:p>
    <w:p w:rsidR="00000000" w:rsidRPr="008E1E62" w:rsidP="008E1E62">
      <w:pPr>
        <w:pStyle w:val="ListBullet"/>
      </w:pPr>
      <w:r w:rsidRPr="008E1E62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8E1E62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8E1E62" w:rsidP="008E1E62">
      <w:pPr>
        <w:pStyle w:val="ListBullet"/>
      </w:pPr>
      <w:r w:rsidRPr="008E1E62">
        <w:t>Conditions fo</w:t>
      </w:r>
      <w:r w:rsidRPr="008E1E62">
        <w:t>r assessment must include access to all tools, equipment, materials and documentation required, including relevant workplace procedures, product and manufacturing specifications</w:t>
      </w:r>
    </w:p>
    <w:p w:rsidR="00000000" w:rsidRPr="008E1E62" w:rsidP="008E1E62">
      <w:pPr>
        <w:pStyle w:val="ListBullet"/>
      </w:pPr>
      <w:r w:rsidRPr="008E1E62">
        <w:t>Assessment processes and techniques must be appropriate to the language, liter</w:t>
      </w:r>
      <w:r w:rsidRPr="008E1E62">
        <w:t>acy and numeracy requirements of the work being performed and the needs of the candidate.</w:t>
      </w:r>
    </w:p>
    <w:p w:rsidR="00000000" w:rsidRPr="008E1E62" w:rsidP="008E1E62">
      <w:pPr>
        <w:pStyle w:val="AllowPageBreak"/>
      </w:pPr>
    </w:p>
    <w:p w:rsidR="00000000" w:rsidRPr="008E1E62" w:rsidP="008E1E62">
      <w:pPr>
        <w:pStyle w:val="Heading1"/>
      </w:pPr>
      <w:bookmarkStart w:id="5" w:name="O_952978"/>
      <w:bookmarkEnd w:id="5"/>
      <w:r w:rsidRPr="008E1E62">
        <w:t>Links</w:t>
      </w:r>
    </w:p>
    <w:p w:rsidR="00000000" w:rsidRPr="008E1E62" w:rsidP="001A5BF6">
      <w:pPr>
        <w:pStyle w:val="BodyText"/>
      </w:pPr>
      <w:r w:rsidRPr="008E1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20F9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E1E62" w:rsidP="008E1E62"/>
    <w:sectPr w:rsidSect="008E1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62" w:rsidRPr="001A5BF6" w:rsidP="001A5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F6" w:rsidP="008E1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BF6" w:rsidP="008E1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5BF6" w:rsidP="008E1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E62" w:rsidRPr="001A5BF6" w:rsidP="001A5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F6" w:rsidRPr="002D2AF8" w:rsidP="008E1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MEM15005 Select and control inspection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A5BF6" w:rsidP="008E1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32F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2EF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729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E62"/>
  </w:style>
  <w:style w:type="character" w:customStyle="1" w:styleId="Heading1Char">
    <w:name w:val="Heading 1 Char"/>
    <w:basedOn w:val="DefaultParagraphFont"/>
    <w:link w:val="Heading1"/>
    <w:rsid w:val="008E1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E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1E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1E62"/>
    <w:rPr>
      <w:i/>
    </w:rPr>
  </w:style>
  <w:style w:type="paragraph" w:customStyle="1" w:styleId="SuperHeading">
    <w:name w:val="SuperHeading"/>
    <w:basedOn w:val="Normal"/>
    <w:rsid w:val="008E1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E62"/>
    <w:rPr>
      <w:b/>
      <w:spacing w:val="0"/>
    </w:rPr>
  </w:style>
  <w:style w:type="paragraph" w:customStyle="1" w:styleId="SuperTitle">
    <w:name w:val="SuperTitle"/>
    <w:basedOn w:val="Title"/>
    <w:rsid w:val="008E1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E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E62"/>
  </w:style>
  <w:style w:type="paragraph" w:styleId="TableofFigures">
    <w:name w:val="table of figures"/>
    <w:basedOn w:val="Normal"/>
    <w:next w:val="Normal"/>
    <w:semiHidden/>
    <w:rsid w:val="008E1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E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E62"/>
    <w:rPr>
      <w:rFonts w:ascii="Wingdings" w:hAnsi="Wingdings"/>
    </w:rPr>
  </w:style>
  <w:style w:type="paragraph" w:customStyle="1" w:styleId="TableHeading">
    <w:name w:val="Table Heading"/>
    <w:basedOn w:val="HeadingBase"/>
    <w:rsid w:val="008E1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E62"/>
    <w:rPr>
      <w:color w:val="0033CC"/>
      <w:u w:val="none"/>
    </w:rPr>
  </w:style>
  <w:style w:type="paragraph" w:customStyle="1" w:styleId="BodyTextRight">
    <w:name w:val="Body Text Right"/>
    <w:basedOn w:val="BodyText"/>
    <w:rsid w:val="008E1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E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E62"/>
    <w:rPr>
      <w:sz w:val="32"/>
    </w:rPr>
  </w:style>
  <w:style w:type="paragraph" w:customStyle="1" w:styleId="HeadingProcedure">
    <w:name w:val="Heading Procedure"/>
    <w:basedOn w:val="HeadingBase"/>
    <w:next w:val="Normal"/>
    <w:rsid w:val="008E1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E62"/>
    <w:pPr>
      <w:spacing w:before="60" w:after="60"/>
    </w:pPr>
  </w:style>
  <w:style w:type="paragraph" w:styleId="ListContinue">
    <w:name w:val="List Continue"/>
    <w:basedOn w:val="List"/>
    <w:rsid w:val="008E1E62"/>
    <w:pPr>
      <w:ind w:firstLine="0"/>
    </w:pPr>
  </w:style>
  <w:style w:type="paragraph" w:customStyle="1" w:styleId="ListNote">
    <w:name w:val="List Note"/>
    <w:basedOn w:val="List"/>
    <w:rsid w:val="008E1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E62"/>
    <w:rPr>
      <w:rFonts w:ascii="Courier New" w:hAnsi="Courier New"/>
    </w:rPr>
  </w:style>
  <w:style w:type="paragraph" w:customStyle="1" w:styleId="NoteBullet">
    <w:name w:val="Note Bullet"/>
    <w:basedOn w:val="Note"/>
    <w:rsid w:val="008E1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E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E62"/>
    <w:rPr>
      <w:b/>
      <w:smallCaps/>
    </w:rPr>
  </w:style>
  <w:style w:type="paragraph" w:customStyle="1" w:styleId="TableListNumber">
    <w:name w:val="Table List Number"/>
    <w:basedOn w:val="ListNumber"/>
    <w:rsid w:val="008E1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E62"/>
    <w:pPr>
      <w:numPr>
        <w:numId w:val="9"/>
      </w:numPr>
    </w:pPr>
  </w:style>
  <w:style w:type="paragraph" w:customStyle="1" w:styleId="ListAlpha2">
    <w:name w:val="List Alpha 2"/>
    <w:basedOn w:val="List2"/>
    <w:rsid w:val="008E1E62"/>
    <w:pPr>
      <w:numPr>
        <w:numId w:val="8"/>
      </w:numPr>
    </w:pPr>
  </w:style>
  <w:style w:type="paragraph" w:styleId="List2">
    <w:name w:val="List 2"/>
    <w:basedOn w:val="BodyText"/>
    <w:rsid w:val="008E1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E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E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E62"/>
    <w:pPr>
      <w:numPr>
        <w:numId w:val="4"/>
      </w:numPr>
    </w:pPr>
  </w:style>
  <w:style w:type="paragraph" w:styleId="ListContinue2">
    <w:name w:val="List Continue 2"/>
    <w:basedOn w:val="List2"/>
    <w:rsid w:val="008E1E62"/>
    <w:pPr>
      <w:ind w:firstLine="0"/>
    </w:pPr>
  </w:style>
  <w:style w:type="paragraph" w:styleId="ListContinue3">
    <w:name w:val="List Continue 3"/>
    <w:basedOn w:val="List3"/>
    <w:rsid w:val="008E1E62"/>
    <w:pPr>
      <w:ind w:left="1021" w:firstLine="0"/>
    </w:pPr>
  </w:style>
  <w:style w:type="paragraph" w:styleId="ListContinue4">
    <w:name w:val="List Continue 4"/>
    <w:basedOn w:val="List4"/>
    <w:rsid w:val="008E1E62"/>
    <w:pPr>
      <w:ind w:firstLine="0"/>
    </w:pPr>
  </w:style>
  <w:style w:type="paragraph" w:styleId="ListContinue5">
    <w:name w:val="List Continue 5"/>
    <w:basedOn w:val="List5"/>
    <w:rsid w:val="008E1E62"/>
    <w:pPr>
      <w:ind w:firstLine="0"/>
    </w:pPr>
  </w:style>
  <w:style w:type="paragraph" w:styleId="ListNumber3">
    <w:name w:val="List Number 3"/>
    <w:basedOn w:val="List3"/>
    <w:rsid w:val="008E1E62"/>
    <w:pPr>
      <w:numPr>
        <w:numId w:val="5"/>
      </w:numPr>
    </w:pPr>
  </w:style>
  <w:style w:type="paragraph" w:styleId="ListNumber4">
    <w:name w:val="List Number 4"/>
    <w:basedOn w:val="List4"/>
    <w:rsid w:val="008E1E62"/>
    <w:pPr>
      <w:numPr>
        <w:numId w:val="6"/>
      </w:numPr>
    </w:pPr>
  </w:style>
  <w:style w:type="paragraph" w:styleId="ListNumber5">
    <w:name w:val="List Number 5"/>
    <w:basedOn w:val="List5"/>
    <w:rsid w:val="008E1E62"/>
    <w:pPr>
      <w:numPr>
        <w:numId w:val="7"/>
      </w:numPr>
    </w:pPr>
  </w:style>
  <w:style w:type="paragraph" w:styleId="BlockText">
    <w:name w:val="Block Text"/>
    <w:basedOn w:val="Normal"/>
    <w:rsid w:val="008E1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E62"/>
    <w:rPr>
      <w:sz w:val="16"/>
      <w:vertAlign w:val="superscript"/>
    </w:rPr>
  </w:style>
  <w:style w:type="character" w:customStyle="1" w:styleId="Symbols">
    <w:name w:val="Symbols"/>
    <w:basedOn w:val="DefaultParagraphFont"/>
    <w:rsid w:val="008E1E62"/>
    <w:rPr>
      <w:rFonts w:ascii="Symbol" w:hAnsi="Symbol"/>
    </w:rPr>
  </w:style>
  <w:style w:type="character" w:customStyle="1" w:styleId="MenuOptions">
    <w:name w:val="Menu Options"/>
    <w:basedOn w:val="DefaultParagraphFont"/>
    <w:rsid w:val="008E1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E62"/>
    <w:rPr>
      <w:b/>
    </w:rPr>
  </w:style>
  <w:style w:type="character" w:customStyle="1" w:styleId="Underlined">
    <w:name w:val="Underlined"/>
    <w:basedOn w:val="DefaultParagraphFont"/>
    <w:rsid w:val="008E1E62"/>
    <w:rPr>
      <w:u w:val="single"/>
    </w:rPr>
  </w:style>
  <w:style w:type="paragraph" w:customStyle="1" w:styleId="TableBodyTextRight">
    <w:name w:val="Table Body Text Right"/>
    <w:basedOn w:val="TableBodyText"/>
    <w:rsid w:val="008E1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E62"/>
    <w:rPr>
      <w:sz w:val="18"/>
    </w:rPr>
  </w:style>
  <w:style w:type="paragraph" w:customStyle="1" w:styleId="BodySmallRight">
    <w:name w:val="Body Small Right"/>
    <w:basedOn w:val="BodyTextRight"/>
    <w:rsid w:val="008E1E62"/>
    <w:rPr>
      <w:sz w:val="18"/>
      <w:szCs w:val="18"/>
    </w:rPr>
  </w:style>
  <w:style w:type="paragraph" w:customStyle="1" w:styleId="MarginEdition">
    <w:name w:val="Margin Edition"/>
    <w:basedOn w:val="MarginNote"/>
    <w:rsid w:val="008E1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E62"/>
    <w:rPr>
      <w:sz w:val="2"/>
      <w:szCs w:val="2"/>
    </w:rPr>
  </w:style>
  <w:style w:type="character" w:customStyle="1" w:styleId="Small">
    <w:name w:val="Small"/>
    <w:basedOn w:val="DefaultParagraphFont"/>
    <w:rsid w:val="008E1E62"/>
    <w:rPr>
      <w:sz w:val="16"/>
    </w:rPr>
  </w:style>
  <w:style w:type="paragraph" w:customStyle="1" w:styleId="WideTable">
    <w:name w:val="Wide Table"/>
    <w:basedOn w:val="Normal"/>
    <w:rsid w:val="008E1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E62"/>
  </w:style>
  <w:style w:type="paragraph" w:styleId="Quote">
    <w:name w:val="Quote"/>
    <w:basedOn w:val="Heading1"/>
    <w:link w:val="QuoteChar"/>
    <w:qFormat/>
    <w:rsid w:val="008E1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E62"/>
    <w:pPr>
      <w:pageBreakBefore/>
    </w:pPr>
  </w:style>
  <w:style w:type="paragraph" w:customStyle="1" w:styleId="Border">
    <w:name w:val="Border"/>
    <w:basedOn w:val="Normal"/>
    <w:qFormat/>
    <w:rsid w:val="008E1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E62"/>
    <w:rPr>
      <w:u w:val="single"/>
    </w:rPr>
  </w:style>
  <w:style w:type="character" w:customStyle="1" w:styleId="BoldandItalics">
    <w:name w:val="Bold and Italics"/>
    <w:qFormat/>
    <w:rsid w:val="008E1E62"/>
    <w:rPr>
      <w:b/>
      <w:i/>
      <w:u w:val="none"/>
    </w:rPr>
  </w:style>
  <w:style w:type="paragraph" w:styleId="BalloonText">
    <w:name w:val="Balloon Text"/>
    <w:basedOn w:val="Normal"/>
    <w:link w:val="BalloonTextChar"/>
    <w:rsid w:val="008E1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E62"/>
    <w:pPr>
      <w:spacing w:before="0" w:after="0"/>
    </w:pPr>
  </w:style>
  <w:style w:type="paragraph" w:customStyle="1" w:styleId="BodyTextBold">
    <w:name w:val="Body Text Bold"/>
    <w:basedOn w:val="BodyText"/>
    <w:qFormat/>
    <w:rsid w:val="008E1E62"/>
    <w:rPr>
      <w:b/>
    </w:rPr>
  </w:style>
  <w:style w:type="character" w:styleId="Hyperlink">
    <w:name w:val="Hyperlink"/>
    <w:basedOn w:val="DefaultParagraphFont"/>
    <w:uiPriority w:val="99"/>
    <w:unhideWhenUsed/>
    <w:rsid w:val="001A5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3950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MEM15005 Select and control inspection processes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