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1C1" w:rsidP="00EB4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MEM14092 Integrate maintenance fundamentals into an engineering task</w:t>
      </w:r>
      <w:r>
        <w:fldChar w:fldCharType="end"/>
      </w:r>
    </w:p>
    <w:p w:rsidR="00EB41C1" w:rsidP="00EB41C1">
      <w:pPr>
        <w:pStyle w:val="Version"/>
        <w:sectPr w:rsidSect="00CF73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338" w:rsidP="00CF7338">
      <w:pPr>
        <w:pStyle w:val="SuperHeading"/>
      </w:pPr>
      <w:r w:rsidRPr="00CF7338">
        <w:t>Assessment Requirements for MEM14092 Integrate maintenance fundamentals into an engineering task</w:t>
      </w:r>
    </w:p>
    <w:p w:rsidR="00000000" w:rsidRPr="00CF7338" w:rsidP="00CF7338">
      <w:pPr>
        <w:pStyle w:val="Heading1"/>
      </w:pPr>
      <w:bookmarkStart w:id="1" w:name="O_943387"/>
      <w:bookmarkEnd w:id="1"/>
      <w:r w:rsidRPr="00CF7338">
        <w:t>Modification History</w:t>
      </w:r>
    </w:p>
    <w:p w:rsidR="00EB41C1" w:rsidP="00EB41C1">
      <w:pPr>
        <w:pStyle w:val="BodyText"/>
      </w:pPr>
      <w:r w:rsidRPr="00CF7338">
        <w:t>Release 1. Supersedes and is equivalent to MEM14092A Integrate maintenance fundamentals into an engineering task.</w:t>
      </w:r>
    </w:p>
    <w:p w:rsidR="00000000" w:rsidRPr="00CF7338" w:rsidP="00CF7338">
      <w:pPr>
        <w:pStyle w:val="Heading1"/>
      </w:pPr>
      <w:bookmarkStart w:id="2" w:name="O_943390"/>
      <w:bookmarkEnd w:id="2"/>
      <w:r w:rsidRPr="00CF7338">
        <w:t>Performance Evidence</w:t>
      </w:r>
    </w:p>
    <w:p w:rsidR="00000000" w:rsidRPr="00CF7338" w:rsidP="00EB41C1">
      <w:pPr>
        <w:pStyle w:val="BodyText"/>
      </w:pPr>
      <w:r w:rsidRPr="00CF7338">
        <w:t>Evidence required to demonstrate competence in this unit must be relevant to and satisfy the requirements of the elements and performance criteria and include:</w:t>
      </w:r>
    </w:p>
    <w:p w:rsidR="00000000" w:rsidRPr="00CF7338" w:rsidP="00CF7338">
      <w:pPr>
        <w:pStyle w:val="ListBullet"/>
      </w:pPr>
      <w:r w:rsidRPr="00CF7338">
        <w:t>following work instructions, standard operating procedures</w:t>
      </w:r>
      <w:r w:rsidRPr="00CF7338">
        <w:t xml:space="preserve"> (SOPs) and safe work practices </w:t>
      </w:r>
    </w:p>
    <w:p w:rsidR="00000000" w:rsidRPr="00CF7338" w:rsidP="00CF7338">
      <w:pPr>
        <w:pStyle w:val="ListBullet"/>
      </w:pPr>
      <w:r w:rsidRPr="00CF7338">
        <w:t>communicating, cooperating and negotiating with stakeholders to achieve integration task</w:t>
      </w:r>
    </w:p>
    <w:p w:rsidR="00000000" w:rsidRPr="00CF7338" w:rsidP="00CF7338">
      <w:pPr>
        <w:pStyle w:val="ListBullet"/>
      </w:pPr>
      <w:r w:rsidRPr="00CF7338">
        <w:t>determining task parameters, context and chain of responsibility</w:t>
      </w:r>
    </w:p>
    <w:p w:rsidR="00000000" w:rsidRPr="00CF7338" w:rsidP="00CF7338">
      <w:pPr>
        <w:pStyle w:val="ListBullet"/>
      </w:pPr>
      <w:r w:rsidRPr="00CF7338">
        <w:t>identifying work health and safety (WHS), regulatory and risk managem</w:t>
      </w:r>
      <w:r w:rsidRPr="00CF7338">
        <w:t>ent requirements and organisational procedures</w:t>
      </w:r>
    </w:p>
    <w:p w:rsidR="00000000" w:rsidRPr="00CF7338" w:rsidP="00CF7338">
      <w:pPr>
        <w:pStyle w:val="ListBullet"/>
      </w:pPr>
      <w:r w:rsidRPr="00CF7338">
        <w:t>evaluating task requirements, principles, techniques, typical applications and software</w:t>
      </w:r>
    </w:p>
    <w:p w:rsidR="00000000" w:rsidRPr="00CF7338" w:rsidP="00CF7338">
      <w:pPr>
        <w:pStyle w:val="ListBullet"/>
      </w:pPr>
      <w:r w:rsidRPr="00CF7338">
        <w:t>selecting and using software and graphics for required analysis and graphics</w:t>
      </w:r>
    </w:p>
    <w:p w:rsidR="00000000" w:rsidRPr="00CF7338" w:rsidP="00CF7338">
      <w:pPr>
        <w:pStyle w:val="ListBullet"/>
      </w:pPr>
      <w:r w:rsidRPr="00CF7338">
        <w:t>planning the task</w:t>
      </w:r>
    </w:p>
    <w:p w:rsidR="00000000" w:rsidRPr="00CF7338" w:rsidP="00CF7338">
      <w:pPr>
        <w:pStyle w:val="ListBullet"/>
      </w:pPr>
      <w:r w:rsidRPr="00CF7338">
        <w:t>integrating maintenance fu</w:t>
      </w:r>
      <w:r w:rsidRPr="00CF7338">
        <w:t>ndamentals to achieve task objectives on at least two occasions</w:t>
      </w:r>
    </w:p>
    <w:p w:rsidR="00000000" w:rsidRPr="00CF7338" w:rsidP="00CF7338">
      <w:pPr>
        <w:pStyle w:val="ListBullet"/>
      </w:pPr>
      <w:r w:rsidRPr="00CF7338">
        <w:t>reviewing sustainability implications, functions and features for the engineering task</w:t>
      </w:r>
    </w:p>
    <w:p w:rsidR="00000000" w:rsidRPr="00CF7338" w:rsidP="00CF7338">
      <w:pPr>
        <w:pStyle w:val="ListBullet"/>
      </w:pPr>
      <w:r w:rsidRPr="00CF7338">
        <w:t>reporting and documenting results on at least two occasions.</w:t>
      </w:r>
    </w:p>
    <w:p w:rsidR="00000000" w:rsidRPr="00CF7338" w:rsidP="00CF7338">
      <w:pPr>
        <w:pStyle w:val="BodyText"/>
      </w:pPr>
    </w:p>
    <w:p w:rsidR="00EB41C1" w:rsidRPr="00EB41C1" w:rsidP="00EB41C1">
      <w:pPr>
        <w:pStyle w:val="BodyText"/>
        <w:rPr>
          <w:i/>
        </w:rPr>
      </w:pPr>
      <w:r w:rsidRPr="00EB41C1">
        <w:rPr>
          <w:rStyle w:val="Emphasis"/>
        </w:rPr>
        <w:t>Note: Where a volume and/or frequency is no</w:t>
      </w:r>
      <w:r w:rsidRPr="00EB41C1">
        <w:rPr>
          <w:rStyle w:val="Emphasis"/>
        </w:rPr>
        <w:t>t specified, demonstration must be provided at least once.</w:t>
      </w:r>
    </w:p>
    <w:p w:rsidR="00000000" w:rsidRPr="00CF7338" w:rsidP="00CF7338">
      <w:pPr>
        <w:pStyle w:val="Heading1"/>
      </w:pPr>
      <w:bookmarkStart w:id="3" w:name="O_943389"/>
      <w:bookmarkEnd w:id="3"/>
      <w:r w:rsidRPr="00CF7338">
        <w:t>Knowledge Evidence</w:t>
      </w:r>
    </w:p>
    <w:p w:rsidR="00000000" w:rsidRPr="00CF7338" w:rsidP="00EB41C1">
      <w:pPr>
        <w:pStyle w:val="BodyText"/>
      </w:pPr>
      <w:r w:rsidRPr="00CF7338">
        <w:t xml:space="preserve">Evidence required to demonstrate the required knowledge for this unit must be relevant to </w:t>
      </w:r>
      <w:r w:rsidRPr="00CF7338">
        <w:rPr>
          <w:rStyle w:val="Emphasis"/>
        </w:rPr>
        <w:t>and</w:t>
      </w:r>
      <w:r w:rsidRPr="00CF7338">
        <w:t xml:space="preserve"> satisfy the requirements of the elements </w:t>
      </w:r>
      <w:r w:rsidRPr="00CF7338">
        <w:t>and performance criteria and include knowledge of:</w:t>
      </w:r>
    </w:p>
    <w:p w:rsidR="00000000" w:rsidRPr="00CF7338" w:rsidP="00CF7338">
      <w:pPr>
        <w:pStyle w:val="ListBullet"/>
      </w:pPr>
      <w:r w:rsidRPr="00CF7338">
        <w:t xml:space="preserve">safe work practices and procedures </w:t>
      </w:r>
    </w:p>
    <w:p w:rsidR="00000000" w:rsidRPr="00CF7338" w:rsidP="00CF7338">
      <w:pPr>
        <w:pStyle w:val="ListBullet"/>
      </w:pPr>
      <w:r w:rsidRPr="00CF7338">
        <w:t>maintenance and related fundamentals including:</w:t>
      </w:r>
    </w:p>
    <w:p w:rsidR="00000000" w:rsidRPr="00CF7338" w:rsidP="00CF7338">
      <w:pPr>
        <w:pStyle w:val="ListBullet2"/>
      </w:pPr>
      <w:r w:rsidRPr="00CF7338">
        <w:t xml:space="preserve">materials properties </w:t>
      </w:r>
    </w:p>
    <w:p w:rsidR="00000000" w:rsidRPr="00CF7338" w:rsidP="00CF7338">
      <w:pPr>
        <w:pStyle w:val="ListBullet2"/>
      </w:pPr>
      <w:r w:rsidRPr="00CF7338">
        <w:t>maintenance methods and processes</w:t>
      </w:r>
    </w:p>
    <w:p w:rsidR="00000000" w:rsidRPr="00CF7338" w:rsidP="00CF7338">
      <w:pPr>
        <w:pStyle w:val="ListBullet2"/>
      </w:pPr>
      <w:r w:rsidRPr="00CF7338">
        <w:t>mechanics</w:t>
      </w:r>
    </w:p>
    <w:p w:rsidR="00000000" w:rsidRPr="00CF7338" w:rsidP="00CF7338">
      <w:pPr>
        <w:pStyle w:val="ListBullet2"/>
      </w:pPr>
      <w:r w:rsidRPr="00CF7338">
        <w:t>chemistry</w:t>
      </w:r>
    </w:p>
    <w:p w:rsidR="00000000" w:rsidRPr="00CF7338" w:rsidP="00CF7338">
      <w:pPr>
        <w:pStyle w:val="ListBullet2"/>
      </w:pPr>
      <w:r w:rsidRPr="00CF7338">
        <w:t xml:space="preserve">thermodynamics </w:t>
      </w:r>
    </w:p>
    <w:p w:rsidR="00000000" w:rsidRPr="00CF7338" w:rsidP="00CF7338">
      <w:pPr>
        <w:pStyle w:val="ListBullet2"/>
      </w:pPr>
      <w:r w:rsidRPr="00CF7338">
        <w:t>fluid mechanics</w:t>
      </w:r>
    </w:p>
    <w:p w:rsidR="00000000" w:rsidRPr="00CF7338" w:rsidP="00CF7338">
      <w:pPr>
        <w:pStyle w:val="ListBullet2"/>
      </w:pPr>
      <w:r w:rsidRPr="00CF7338">
        <w:t>fluid power</w:t>
      </w:r>
    </w:p>
    <w:p w:rsidR="00000000" w:rsidRPr="00CF7338" w:rsidP="00CF7338">
      <w:pPr>
        <w:pStyle w:val="ListBullet2"/>
      </w:pPr>
      <w:r w:rsidRPr="00CF7338">
        <w:t>electrical and electronic fundamentals</w:t>
      </w:r>
    </w:p>
    <w:p w:rsidR="00000000" w:rsidRPr="00CF7338" w:rsidP="00CF7338">
      <w:pPr>
        <w:pStyle w:val="ListBullet2"/>
      </w:pPr>
      <w:r w:rsidRPr="00CF7338">
        <w:t>fundamentals of controller programming, interfacing and signal conditioning</w:t>
      </w:r>
    </w:p>
    <w:p w:rsidR="00000000" w:rsidRPr="00CF7338" w:rsidP="00CF7338">
      <w:pPr>
        <w:pStyle w:val="ListBullet2"/>
      </w:pPr>
      <w:r w:rsidRPr="00CF7338">
        <w:t>computing</w:t>
      </w:r>
    </w:p>
    <w:p w:rsidR="00000000" w:rsidRPr="00CF7338" w:rsidP="00CF7338">
      <w:pPr>
        <w:pStyle w:val="ListBullet2"/>
      </w:pPr>
      <w:r w:rsidRPr="00CF7338">
        <w:t>graphics, including computer-aided design (CAD)</w:t>
      </w:r>
    </w:p>
    <w:p w:rsidR="00000000" w:rsidRPr="00CF7338" w:rsidP="00CF7338">
      <w:pPr>
        <w:pStyle w:val="ListBullet2"/>
      </w:pPr>
      <w:r w:rsidRPr="00CF7338">
        <w:t>workshop and maintenance equipment</w:t>
      </w:r>
    </w:p>
    <w:p w:rsidR="00000000" w:rsidRPr="00CF7338" w:rsidP="00CF7338">
      <w:pPr>
        <w:pStyle w:val="ListBullet"/>
      </w:pPr>
      <w:r w:rsidRPr="00CF7338">
        <w:t>functions and maintainable features of plant, facilities and services</w:t>
      </w:r>
    </w:p>
    <w:p w:rsidR="00000000" w:rsidRPr="00CF7338" w:rsidP="00CF7338">
      <w:pPr>
        <w:pStyle w:val="ListBullet"/>
      </w:pPr>
      <w:r w:rsidRPr="00CF7338">
        <w:t>sources of maintenance systems data</w:t>
      </w:r>
    </w:p>
    <w:p w:rsidR="00000000" w:rsidRPr="00CF7338" w:rsidP="00CF7338">
      <w:pPr>
        <w:pStyle w:val="ListBullet"/>
      </w:pPr>
      <w:r w:rsidRPr="00CF7338">
        <w:t>maintenance methods and procedures including:</w:t>
      </w:r>
    </w:p>
    <w:p w:rsidR="00000000" w:rsidRPr="00CF7338" w:rsidP="00CF7338">
      <w:pPr>
        <w:pStyle w:val="ListBullet2"/>
      </w:pPr>
      <w:r w:rsidRPr="00CF7338">
        <w:t>breakdown maintenance</w:t>
      </w:r>
    </w:p>
    <w:p w:rsidR="00000000" w:rsidRPr="00CF7338" w:rsidP="00CF7338">
      <w:pPr>
        <w:pStyle w:val="ListBullet2"/>
      </w:pPr>
      <w:r w:rsidRPr="00CF7338">
        <w:t>preventive maintenance</w:t>
      </w:r>
    </w:p>
    <w:p w:rsidR="00000000" w:rsidRPr="00CF7338" w:rsidP="00CF7338">
      <w:pPr>
        <w:pStyle w:val="ListBullet2"/>
      </w:pPr>
      <w:r w:rsidRPr="00CF7338">
        <w:t>predictive maintenance (on-condition)</w:t>
      </w:r>
    </w:p>
    <w:p w:rsidR="00000000" w:rsidRPr="00CF7338" w:rsidP="00CF7338">
      <w:pPr>
        <w:pStyle w:val="ListBullet2"/>
      </w:pPr>
      <w:r w:rsidRPr="00CF7338">
        <w:t>precision maintenanc</w:t>
      </w:r>
      <w:r w:rsidRPr="00CF7338">
        <w:t>e</w:t>
      </w:r>
    </w:p>
    <w:p w:rsidR="00000000" w:rsidRPr="00CF7338" w:rsidP="00CF7338">
      <w:pPr>
        <w:pStyle w:val="ListBullet2"/>
      </w:pPr>
      <w:r w:rsidRPr="00CF7338">
        <w:t>proactive maintenance</w:t>
      </w:r>
    </w:p>
    <w:p w:rsidR="00000000" w:rsidRPr="00CF7338" w:rsidP="00CF7338">
      <w:pPr>
        <w:pStyle w:val="ListBullet2"/>
      </w:pPr>
      <w:r w:rsidRPr="00CF7338">
        <w:t>reliability centred maintenance and modification</w:t>
      </w:r>
    </w:p>
    <w:p w:rsidR="00000000" w:rsidRPr="00CF7338" w:rsidP="00CF7338">
      <w:pPr>
        <w:pStyle w:val="ListBullet2"/>
      </w:pPr>
      <w:r w:rsidRPr="00CF7338">
        <w:t>total productive maintenance</w:t>
      </w:r>
    </w:p>
    <w:p w:rsidR="00000000" w:rsidRPr="00CF7338" w:rsidP="00CF7338">
      <w:pPr>
        <w:pStyle w:val="ListBullet2"/>
      </w:pPr>
      <w:r w:rsidRPr="00CF7338">
        <w:t xml:space="preserve">repair and replace methods and processes </w:t>
      </w:r>
    </w:p>
    <w:p w:rsidR="00000000" w:rsidRPr="00CF7338" w:rsidP="00CF7338">
      <w:pPr>
        <w:pStyle w:val="ListBullet"/>
      </w:pPr>
      <w:r w:rsidRPr="00CF7338">
        <w:t>role and application of maintenance-related risk management procedures and analysis</w:t>
      </w:r>
    </w:p>
    <w:p w:rsidR="00000000" w:rsidRPr="00CF7338" w:rsidP="00CF7338">
      <w:pPr>
        <w:pStyle w:val="ListBullet"/>
      </w:pPr>
      <w:r w:rsidRPr="00CF7338">
        <w:t>systems thinking, problem-s</w:t>
      </w:r>
      <w:r w:rsidRPr="00CF7338">
        <w:t>olving and decision-making, and continuous improvement methods</w:t>
      </w:r>
    </w:p>
    <w:p w:rsidR="00000000" w:rsidRPr="00CF7338" w:rsidP="00CF7338">
      <w:pPr>
        <w:pStyle w:val="ListBullet"/>
      </w:pPr>
      <w:r w:rsidRPr="00CF7338">
        <w:t>WHS and regulatory requirements, codes of practice, standards, risk management and registration requirements</w:t>
      </w:r>
    </w:p>
    <w:p w:rsidR="00000000" w:rsidRPr="00CF7338" w:rsidP="00CF7338">
      <w:pPr>
        <w:pStyle w:val="ListBullet"/>
      </w:pPr>
      <w:r w:rsidRPr="00CF7338">
        <w:t xml:space="preserve">sources of professional and technical assistance </w:t>
      </w:r>
    </w:p>
    <w:p w:rsidR="00000000" w:rsidRPr="00CF7338" w:rsidP="00CF7338">
      <w:pPr>
        <w:pStyle w:val="ListBullet"/>
      </w:pPr>
      <w:r w:rsidRPr="00CF7338">
        <w:t xml:space="preserve">constraints on the integration of maintenance fundamentals into an engineering task </w:t>
      </w:r>
    </w:p>
    <w:p w:rsidR="00000000" w:rsidRPr="00CF7338" w:rsidP="00CF7338">
      <w:pPr>
        <w:pStyle w:val="ListBullet"/>
      </w:pPr>
      <w:r w:rsidRPr="00CF7338">
        <w:t>sustainability considerations</w:t>
      </w:r>
    </w:p>
    <w:p w:rsidR="00000000" w:rsidRPr="00CF7338" w:rsidP="00CF7338">
      <w:pPr>
        <w:pStyle w:val="ListBullet"/>
      </w:pPr>
      <w:r w:rsidRPr="00CF7338">
        <w:t>current options and tends in maintenance software</w:t>
      </w:r>
    </w:p>
    <w:p w:rsidR="00EB41C1" w:rsidP="00CF7338">
      <w:pPr>
        <w:pStyle w:val="ListBullet"/>
      </w:pPr>
      <w:r w:rsidRPr="00CF7338">
        <w:t>typical software applications for engineering maintenance fundamentals.</w:t>
      </w:r>
    </w:p>
    <w:p w:rsidR="00EB41C1" w:rsidP="00CF7338">
      <w:pPr>
        <w:pStyle w:val="ListBullet"/>
      </w:pPr>
    </w:p>
    <w:p w:rsidR="00000000" w:rsidRPr="00CF7338" w:rsidP="00CF7338">
      <w:pPr>
        <w:pStyle w:val="Heading1"/>
      </w:pPr>
      <w:bookmarkStart w:id="4" w:name="O_943388"/>
      <w:bookmarkEnd w:id="4"/>
      <w:r w:rsidRPr="00CF7338">
        <w:t>A</w:t>
      </w:r>
      <w:r w:rsidRPr="00CF7338">
        <w:t>ssessment Conditions</w:t>
      </w:r>
    </w:p>
    <w:p w:rsidR="00000000" w:rsidRPr="00CF7338" w:rsidP="00CF7338">
      <w:pPr>
        <w:pStyle w:val="ListBullet"/>
      </w:pPr>
      <w:r w:rsidRPr="00CF7338">
        <w:t>Assessors must:</w:t>
      </w:r>
    </w:p>
    <w:p w:rsidR="00000000" w:rsidRPr="00CF7338" w:rsidP="00CF7338">
      <w:pPr>
        <w:pStyle w:val="ListBullet2"/>
      </w:pPr>
      <w:r w:rsidRPr="00CF7338">
        <w:t xml:space="preserve">have vocational competency in integrating maintenance fundamentals into an engineering task at least to the level being assessed with relevant industry knowledge and experience </w:t>
      </w:r>
    </w:p>
    <w:p w:rsidR="00000000" w:rsidRPr="00CF7338" w:rsidP="00CF7338">
      <w:pPr>
        <w:pStyle w:val="ListBullet2"/>
      </w:pPr>
      <w:r w:rsidRPr="00CF7338">
        <w:t>satisfy the assessor requirements in th</w:t>
      </w:r>
      <w:r w:rsidRPr="00CF7338">
        <w:t xml:space="preserve">e </w:t>
      </w:r>
      <w:r w:rsidRPr="00CF7338">
        <w:rPr>
          <w:rStyle w:val="Emphasis"/>
        </w:rPr>
        <w:t xml:space="preserve">Standards for Registered Training Organisations 2015 </w:t>
      </w:r>
      <w:r w:rsidRPr="00CF7338">
        <w:t>or its replacement</w:t>
      </w:r>
      <w:r w:rsidRPr="00CF7338">
        <w:rPr>
          <w:rStyle w:val="Emphasis"/>
        </w:rPr>
        <w:t xml:space="preserve"> </w:t>
      </w:r>
      <w:r w:rsidRPr="00CF7338">
        <w:t xml:space="preserve">and comply with the </w:t>
      </w:r>
      <w:r w:rsidRPr="00CF7338">
        <w:rPr>
          <w:rStyle w:val="Emphasis"/>
        </w:rPr>
        <w:t xml:space="preserve">National Vocational Education and Training Regulator Act 2011, </w:t>
      </w:r>
      <w:r w:rsidRPr="00CF7338">
        <w:t>its replacement</w:t>
      </w:r>
      <w:r w:rsidRPr="00CF7338">
        <w:rPr>
          <w:rStyle w:val="Emphasis"/>
        </w:rPr>
        <w:t xml:space="preserve"> </w:t>
      </w:r>
      <w:r w:rsidRPr="00CF7338">
        <w:t>or equivalent legislation covering VET regulation in a non-referring state/territor</w:t>
      </w:r>
      <w:r w:rsidRPr="00CF7338">
        <w:t>y as the case requires.</w:t>
      </w:r>
    </w:p>
    <w:p w:rsidR="00000000" w:rsidRPr="00CF7338" w:rsidP="00CF7338">
      <w:pPr>
        <w:pStyle w:val="ListBullet"/>
      </w:pPr>
      <w:r w:rsidRPr="00CF7338">
        <w:t>Where possible, assessment must occur in operational workplace situations. Where this is not possible or where personal safety or environmental damage are limiting factors, assessment must occur in a sufficiently rigorous simulated</w:t>
      </w:r>
      <w:r w:rsidRPr="00CF7338">
        <w:t xml:space="preserve"> environment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CF7338" w:rsidP="00CF7338">
      <w:pPr>
        <w:pStyle w:val="ListBullet"/>
      </w:pPr>
      <w:r w:rsidRPr="00CF7338">
        <w:t>Conditions for</w:t>
      </w:r>
      <w:r w:rsidRPr="00CF7338">
        <w:t xml:space="preserve"> assessment must include access to all tools, equipment, materials and documentation required including relevant workplace procedures, product and manufacturing specifications.</w:t>
      </w:r>
    </w:p>
    <w:p w:rsidR="00EB41C1" w:rsidP="00CF7338">
      <w:pPr>
        <w:pStyle w:val="ListBullet"/>
      </w:pPr>
      <w:r w:rsidRPr="00CF7338">
        <w:t>Assessment processes and techniques must be appropriate to the language, litera</w:t>
      </w:r>
      <w:r w:rsidRPr="00CF7338">
        <w:t>cy and numeracy requirements of the work being performed and the needs of the candidate.</w:t>
      </w:r>
    </w:p>
    <w:p w:rsidR="00EB41C1" w:rsidP="00CF7338">
      <w:pPr>
        <w:pStyle w:val="ListBullet"/>
      </w:pPr>
    </w:p>
    <w:p w:rsidR="00000000" w:rsidRPr="00CF7338" w:rsidP="00CF7338">
      <w:pPr>
        <w:pStyle w:val="Heading1"/>
      </w:pPr>
      <w:bookmarkStart w:id="5" w:name="O_943386"/>
      <w:bookmarkEnd w:id="5"/>
      <w:r w:rsidRPr="00CF7338">
        <w:t>Links</w:t>
      </w:r>
    </w:p>
    <w:p w:rsidR="00000000" w:rsidRPr="00CF7338" w:rsidP="00EB41C1">
      <w:pPr>
        <w:pStyle w:val="BodyText"/>
      </w:pPr>
      <w:r w:rsidRPr="00CF73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119F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F7338" w:rsidP="00CF7338"/>
    <w:sectPr w:rsidSect="00CF73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38" w:rsidRPr="00EB41C1" w:rsidP="00EB4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C1" w:rsidP="00CF7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41C1" w:rsidP="00CF7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41C1" w:rsidP="00CF73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338" w:rsidRPr="00EB41C1" w:rsidP="00EB4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C1" w:rsidRPr="002D2AF8" w:rsidP="00CF7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MEM14092 Integrate maintenance fundamentals into an engineering task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B41C1" w:rsidP="00CF73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562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662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200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3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3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3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3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3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3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3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3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3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3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3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338"/>
  </w:style>
  <w:style w:type="character" w:customStyle="1" w:styleId="Heading1Char">
    <w:name w:val="Heading 1 Char"/>
    <w:basedOn w:val="DefaultParagraphFont"/>
    <w:link w:val="Heading1"/>
    <w:rsid w:val="00CF73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3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3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3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73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7338"/>
    <w:rPr>
      <w:i/>
    </w:rPr>
  </w:style>
  <w:style w:type="paragraph" w:customStyle="1" w:styleId="SuperHeading">
    <w:name w:val="SuperHeading"/>
    <w:basedOn w:val="Normal"/>
    <w:rsid w:val="00CF73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3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3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3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3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3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3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3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3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3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3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3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3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3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3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3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3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3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7338"/>
    <w:rPr>
      <w:b/>
      <w:spacing w:val="0"/>
    </w:rPr>
  </w:style>
  <w:style w:type="paragraph" w:customStyle="1" w:styleId="SuperTitle">
    <w:name w:val="SuperTitle"/>
    <w:basedOn w:val="Title"/>
    <w:rsid w:val="00CF73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3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3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73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3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3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3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3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3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3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3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3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73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3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3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338"/>
  </w:style>
  <w:style w:type="paragraph" w:styleId="TableofFigures">
    <w:name w:val="table of figures"/>
    <w:basedOn w:val="Normal"/>
    <w:next w:val="Normal"/>
    <w:semiHidden/>
    <w:rsid w:val="00CF73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3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7338"/>
    <w:rPr>
      <w:rFonts w:ascii="Wingdings" w:hAnsi="Wingdings"/>
    </w:rPr>
  </w:style>
  <w:style w:type="paragraph" w:customStyle="1" w:styleId="TableHeading">
    <w:name w:val="Table Heading"/>
    <w:basedOn w:val="HeadingBase"/>
    <w:rsid w:val="00CF73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338"/>
    <w:rPr>
      <w:color w:val="0033CC"/>
      <w:u w:val="none"/>
    </w:rPr>
  </w:style>
  <w:style w:type="paragraph" w:customStyle="1" w:styleId="BodyTextRight">
    <w:name w:val="Body Text Right"/>
    <w:basedOn w:val="BodyText"/>
    <w:rsid w:val="00CF73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3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3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3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3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3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338"/>
    <w:rPr>
      <w:sz w:val="32"/>
    </w:rPr>
  </w:style>
  <w:style w:type="paragraph" w:customStyle="1" w:styleId="HeadingProcedure">
    <w:name w:val="Heading Procedure"/>
    <w:basedOn w:val="HeadingBase"/>
    <w:next w:val="Normal"/>
    <w:rsid w:val="00CF73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338"/>
    <w:pPr>
      <w:spacing w:before="60" w:after="60"/>
    </w:pPr>
  </w:style>
  <w:style w:type="paragraph" w:styleId="ListContinue">
    <w:name w:val="List Continue"/>
    <w:basedOn w:val="List"/>
    <w:rsid w:val="00CF7338"/>
    <w:pPr>
      <w:ind w:firstLine="0"/>
    </w:pPr>
  </w:style>
  <w:style w:type="paragraph" w:customStyle="1" w:styleId="ListNote">
    <w:name w:val="List Note"/>
    <w:basedOn w:val="List"/>
    <w:rsid w:val="00CF73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3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3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338"/>
    <w:rPr>
      <w:rFonts w:ascii="Courier New" w:hAnsi="Courier New"/>
    </w:rPr>
  </w:style>
  <w:style w:type="paragraph" w:customStyle="1" w:styleId="NoteBullet">
    <w:name w:val="Note Bullet"/>
    <w:basedOn w:val="Note"/>
    <w:rsid w:val="00CF73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3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3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3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3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73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3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338"/>
    <w:rPr>
      <w:b/>
      <w:smallCaps/>
    </w:rPr>
  </w:style>
  <w:style w:type="paragraph" w:customStyle="1" w:styleId="TableListNumber">
    <w:name w:val="Table List Number"/>
    <w:basedOn w:val="ListNumber"/>
    <w:rsid w:val="00CF73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3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338"/>
    <w:pPr>
      <w:numPr>
        <w:numId w:val="9"/>
      </w:numPr>
    </w:pPr>
  </w:style>
  <w:style w:type="paragraph" w:customStyle="1" w:styleId="ListAlpha2">
    <w:name w:val="List Alpha 2"/>
    <w:basedOn w:val="List2"/>
    <w:rsid w:val="00CF7338"/>
    <w:pPr>
      <w:numPr>
        <w:numId w:val="8"/>
      </w:numPr>
    </w:pPr>
  </w:style>
  <w:style w:type="paragraph" w:styleId="List2">
    <w:name w:val="List 2"/>
    <w:basedOn w:val="BodyText"/>
    <w:rsid w:val="00CF73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3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3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3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3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3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7338"/>
    <w:pPr>
      <w:numPr>
        <w:numId w:val="4"/>
      </w:numPr>
    </w:pPr>
  </w:style>
  <w:style w:type="paragraph" w:styleId="ListContinue2">
    <w:name w:val="List Continue 2"/>
    <w:basedOn w:val="List2"/>
    <w:rsid w:val="00CF7338"/>
    <w:pPr>
      <w:ind w:firstLine="0"/>
    </w:pPr>
  </w:style>
  <w:style w:type="paragraph" w:styleId="ListContinue3">
    <w:name w:val="List Continue 3"/>
    <w:basedOn w:val="List3"/>
    <w:rsid w:val="00CF7338"/>
    <w:pPr>
      <w:ind w:left="1021" w:firstLine="0"/>
    </w:pPr>
  </w:style>
  <w:style w:type="paragraph" w:styleId="ListContinue4">
    <w:name w:val="List Continue 4"/>
    <w:basedOn w:val="List4"/>
    <w:rsid w:val="00CF7338"/>
    <w:pPr>
      <w:ind w:firstLine="0"/>
    </w:pPr>
  </w:style>
  <w:style w:type="paragraph" w:styleId="ListContinue5">
    <w:name w:val="List Continue 5"/>
    <w:basedOn w:val="List5"/>
    <w:rsid w:val="00CF7338"/>
    <w:pPr>
      <w:ind w:firstLine="0"/>
    </w:pPr>
  </w:style>
  <w:style w:type="paragraph" w:styleId="ListNumber3">
    <w:name w:val="List Number 3"/>
    <w:basedOn w:val="List3"/>
    <w:rsid w:val="00CF7338"/>
    <w:pPr>
      <w:numPr>
        <w:numId w:val="5"/>
      </w:numPr>
    </w:pPr>
  </w:style>
  <w:style w:type="paragraph" w:styleId="ListNumber4">
    <w:name w:val="List Number 4"/>
    <w:basedOn w:val="List4"/>
    <w:rsid w:val="00CF7338"/>
    <w:pPr>
      <w:numPr>
        <w:numId w:val="6"/>
      </w:numPr>
    </w:pPr>
  </w:style>
  <w:style w:type="paragraph" w:styleId="ListNumber5">
    <w:name w:val="List Number 5"/>
    <w:basedOn w:val="List5"/>
    <w:rsid w:val="00CF7338"/>
    <w:pPr>
      <w:numPr>
        <w:numId w:val="7"/>
      </w:numPr>
    </w:pPr>
  </w:style>
  <w:style w:type="paragraph" w:styleId="BlockText">
    <w:name w:val="Block Text"/>
    <w:basedOn w:val="Normal"/>
    <w:rsid w:val="00CF73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3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338"/>
    <w:rPr>
      <w:sz w:val="16"/>
      <w:vertAlign w:val="superscript"/>
    </w:rPr>
  </w:style>
  <w:style w:type="character" w:customStyle="1" w:styleId="Symbols">
    <w:name w:val="Symbols"/>
    <w:basedOn w:val="DefaultParagraphFont"/>
    <w:rsid w:val="00CF7338"/>
    <w:rPr>
      <w:rFonts w:ascii="Symbol" w:hAnsi="Symbol"/>
    </w:rPr>
  </w:style>
  <w:style w:type="character" w:customStyle="1" w:styleId="MenuOptions">
    <w:name w:val="Menu Options"/>
    <w:basedOn w:val="DefaultParagraphFont"/>
    <w:rsid w:val="00CF73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338"/>
    <w:rPr>
      <w:b/>
    </w:rPr>
  </w:style>
  <w:style w:type="character" w:customStyle="1" w:styleId="Underlined">
    <w:name w:val="Underlined"/>
    <w:basedOn w:val="DefaultParagraphFont"/>
    <w:rsid w:val="00CF7338"/>
    <w:rPr>
      <w:u w:val="single"/>
    </w:rPr>
  </w:style>
  <w:style w:type="paragraph" w:customStyle="1" w:styleId="TableBodyTextRight">
    <w:name w:val="Table Body Text Right"/>
    <w:basedOn w:val="TableBodyText"/>
    <w:rsid w:val="00CF73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338"/>
    <w:rPr>
      <w:sz w:val="18"/>
    </w:rPr>
  </w:style>
  <w:style w:type="paragraph" w:customStyle="1" w:styleId="BodySmallRight">
    <w:name w:val="Body Small Right"/>
    <w:basedOn w:val="BodyTextRight"/>
    <w:rsid w:val="00CF7338"/>
    <w:rPr>
      <w:sz w:val="18"/>
      <w:szCs w:val="18"/>
    </w:rPr>
  </w:style>
  <w:style w:type="paragraph" w:customStyle="1" w:styleId="MarginEdition">
    <w:name w:val="Margin Edition"/>
    <w:basedOn w:val="MarginNote"/>
    <w:rsid w:val="00CF73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338"/>
    <w:rPr>
      <w:sz w:val="2"/>
      <w:szCs w:val="2"/>
    </w:rPr>
  </w:style>
  <w:style w:type="character" w:customStyle="1" w:styleId="Small">
    <w:name w:val="Small"/>
    <w:basedOn w:val="DefaultParagraphFont"/>
    <w:rsid w:val="00CF7338"/>
    <w:rPr>
      <w:sz w:val="16"/>
    </w:rPr>
  </w:style>
  <w:style w:type="paragraph" w:customStyle="1" w:styleId="WideTable">
    <w:name w:val="Wide Table"/>
    <w:basedOn w:val="Normal"/>
    <w:rsid w:val="00CF73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338"/>
  </w:style>
  <w:style w:type="paragraph" w:styleId="Quote">
    <w:name w:val="Quote"/>
    <w:basedOn w:val="Heading1"/>
    <w:link w:val="QuoteChar"/>
    <w:qFormat/>
    <w:rsid w:val="00CF73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3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338"/>
    <w:pPr>
      <w:pageBreakBefore/>
    </w:pPr>
  </w:style>
  <w:style w:type="paragraph" w:customStyle="1" w:styleId="Border">
    <w:name w:val="Border"/>
    <w:basedOn w:val="Normal"/>
    <w:qFormat/>
    <w:rsid w:val="00CF73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3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3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3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3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3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3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3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3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338"/>
    <w:rPr>
      <w:u w:val="single"/>
    </w:rPr>
  </w:style>
  <w:style w:type="character" w:customStyle="1" w:styleId="BoldandItalics">
    <w:name w:val="Bold and Italics"/>
    <w:qFormat/>
    <w:rsid w:val="00CF7338"/>
    <w:rPr>
      <w:b/>
      <w:i/>
      <w:u w:val="none"/>
    </w:rPr>
  </w:style>
  <w:style w:type="paragraph" w:styleId="BalloonText">
    <w:name w:val="Balloon Text"/>
    <w:basedOn w:val="Normal"/>
    <w:link w:val="BalloonTextChar"/>
    <w:rsid w:val="00CF7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3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3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3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3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3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338"/>
    <w:pPr>
      <w:spacing w:before="0" w:after="0"/>
    </w:pPr>
  </w:style>
  <w:style w:type="paragraph" w:customStyle="1" w:styleId="BodyTextBold">
    <w:name w:val="Body Text Bold"/>
    <w:basedOn w:val="BodyText"/>
    <w:qFormat/>
    <w:rsid w:val="00CF7338"/>
    <w:rPr>
      <w:b/>
    </w:rPr>
  </w:style>
  <w:style w:type="character" w:styleId="Hyperlink">
    <w:name w:val="Hyperlink"/>
    <w:basedOn w:val="DefaultParagraphFont"/>
    <w:uiPriority w:val="99"/>
    <w:unhideWhenUsed/>
    <w:rsid w:val="00EB4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4114</Characters>
  <Application>Microsoft Office Word</Application>
  <DocSecurity>0</DocSecurity>
  <Lines>95</Lines>
  <Paragraphs>72</Paragraphs>
  <ScaleCrop>false</ScaleCrop>
  <Company>Author-it Software Corporation Ltd.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MEM14092 Integrate maintenance fundamentals into an engineering task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