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66D" w:rsidP="00893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MEM14086 Apply mechatronic engineering analysis techniques</w:t>
      </w:r>
      <w:r>
        <w:fldChar w:fldCharType="end"/>
      </w:r>
    </w:p>
    <w:p w:rsidR="0089366D" w:rsidP="0089366D">
      <w:pPr>
        <w:pStyle w:val="Version"/>
        <w:sectPr w:rsidSect="00490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1E3" w:rsidP="004901E3">
      <w:pPr>
        <w:pStyle w:val="SuperHeading"/>
      </w:pPr>
      <w:r w:rsidRPr="004901E3">
        <w:t>Assessment Requirements for MEM14086 Apply mechatronic engineering analysis techniques</w:t>
      </w:r>
    </w:p>
    <w:p w:rsidR="00000000" w:rsidRPr="004901E3" w:rsidP="004901E3">
      <w:pPr>
        <w:pStyle w:val="Heading1"/>
      </w:pPr>
      <w:bookmarkStart w:id="1" w:name="O_943558"/>
      <w:bookmarkEnd w:id="1"/>
      <w:r w:rsidRPr="004901E3">
        <w:t>Modification History</w:t>
      </w:r>
    </w:p>
    <w:p w:rsidR="0089366D" w:rsidP="0089366D">
      <w:pPr>
        <w:pStyle w:val="BodyText"/>
      </w:pPr>
      <w:r w:rsidRPr="004901E3">
        <w:t>Release 1. Supersedes and is equivalent to MEM14086A Apply mechatronic engineering analysis techniques.</w:t>
      </w:r>
    </w:p>
    <w:p w:rsidR="00000000" w:rsidRPr="004901E3" w:rsidP="004901E3">
      <w:pPr>
        <w:pStyle w:val="Heading1"/>
      </w:pPr>
      <w:bookmarkStart w:id="2" w:name="O_943561"/>
      <w:bookmarkEnd w:id="2"/>
      <w:r w:rsidRPr="004901E3">
        <w:t>Performance Evidence</w:t>
      </w:r>
    </w:p>
    <w:p w:rsidR="00000000" w:rsidRPr="004901E3" w:rsidP="0089366D">
      <w:pPr>
        <w:pStyle w:val="BodyText"/>
      </w:pPr>
      <w:r w:rsidRPr="004901E3">
        <w:t>Evidence required to demonstrate competence in this unit must be relevant to and satisfy the requirements of the elements and performance criteria and include:</w:t>
      </w:r>
    </w:p>
    <w:p w:rsidR="00000000" w:rsidRPr="004901E3" w:rsidP="004901E3">
      <w:pPr>
        <w:pStyle w:val="ListBullet"/>
      </w:pPr>
      <w:r w:rsidRPr="004901E3">
        <w:t>following work instructions, standard operating procedures (SOPs) and safe</w:t>
      </w:r>
      <w:r w:rsidRPr="004901E3">
        <w:t xml:space="preserve"> work practices </w:t>
      </w:r>
    </w:p>
    <w:p w:rsidR="00000000" w:rsidRPr="004901E3" w:rsidP="004901E3">
      <w:pPr>
        <w:pStyle w:val="ListBullet"/>
      </w:pPr>
      <w:r w:rsidRPr="004901E3">
        <w:t>communicating, negotiating and reviewing design brief with stakeholders and team or support functional group</w:t>
      </w:r>
    </w:p>
    <w:p w:rsidR="00000000" w:rsidRPr="004901E3" w:rsidP="004901E3">
      <w:pPr>
        <w:pStyle w:val="ListBullet"/>
      </w:pPr>
      <w:r w:rsidRPr="004901E3">
        <w:t>determining or confirming relevant scientific principles and analysis techniques</w:t>
      </w:r>
    </w:p>
    <w:p w:rsidR="00000000" w:rsidRPr="004901E3" w:rsidP="004901E3">
      <w:pPr>
        <w:pStyle w:val="ListBullet"/>
      </w:pPr>
      <w:r w:rsidRPr="004901E3">
        <w:t xml:space="preserve">determining or confirming work health and safety </w:t>
      </w:r>
      <w:r w:rsidRPr="004901E3">
        <w:t>(WHS) and regulatory requirements</w:t>
      </w:r>
    </w:p>
    <w:p w:rsidR="00000000" w:rsidRPr="004901E3" w:rsidP="004901E3">
      <w:pPr>
        <w:pStyle w:val="ListBullet"/>
      </w:pPr>
      <w:r w:rsidRPr="004901E3">
        <w:t>evaluating multiple solutions</w:t>
      </w:r>
    </w:p>
    <w:p w:rsidR="00000000" w:rsidRPr="004901E3" w:rsidP="004901E3">
      <w:pPr>
        <w:pStyle w:val="ListBullet"/>
      </w:pPr>
      <w:r w:rsidRPr="004901E3">
        <w:t>investigating life cycle design and sustainability on at least two occasions</w:t>
      </w:r>
    </w:p>
    <w:p w:rsidR="00000000" w:rsidRPr="004901E3" w:rsidP="004901E3">
      <w:pPr>
        <w:pStyle w:val="ListBullet"/>
      </w:pPr>
      <w:r w:rsidRPr="004901E3">
        <w:t>planning, scheduling and coordinating the design task</w:t>
      </w:r>
    </w:p>
    <w:p w:rsidR="00000000" w:rsidRPr="004901E3" w:rsidP="004901E3">
      <w:pPr>
        <w:pStyle w:val="ListBullet"/>
      </w:pPr>
      <w:r w:rsidRPr="004901E3">
        <w:t xml:space="preserve">integrating mechatronic techniques, hardware and software </w:t>
      </w:r>
    </w:p>
    <w:p w:rsidR="00000000" w:rsidRPr="004901E3" w:rsidP="004901E3">
      <w:pPr>
        <w:pStyle w:val="ListBullet"/>
      </w:pPr>
      <w:r w:rsidRPr="004901E3">
        <w:t>so</w:t>
      </w:r>
      <w:r w:rsidRPr="004901E3">
        <w:t>lving problems and making decisions with systems thinking for contingencies, constraints and continuous improvement</w:t>
      </w:r>
    </w:p>
    <w:p w:rsidR="00000000" w:rsidRPr="004901E3" w:rsidP="004901E3">
      <w:pPr>
        <w:pStyle w:val="ListBullet"/>
      </w:pPr>
      <w:r w:rsidRPr="004901E3">
        <w:t>defining analysis</w:t>
      </w:r>
    </w:p>
    <w:p w:rsidR="00000000" w:rsidRPr="004901E3" w:rsidP="004901E3">
      <w:pPr>
        <w:pStyle w:val="ListBullet"/>
      </w:pPr>
      <w:r w:rsidRPr="004901E3">
        <w:t>specifying and documenting and applying analysis techniques</w:t>
      </w:r>
    </w:p>
    <w:p w:rsidR="00000000" w:rsidRPr="004901E3" w:rsidP="004901E3">
      <w:pPr>
        <w:pStyle w:val="ListBullet"/>
      </w:pPr>
      <w:r w:rsidRPr="004901E3">
        <w:t>creating and maintaining adequate and accurate calculations an</w:t>
      </w:r>
      <w:r w:rsidRPr="004901E3">
        <w:t>d design process records</w:t>
      </w:r>
    </w:p>
    <w:p w:rsidR="00000000" w:rsidRPr="004901E3" w:rsidP="004901E3">
      <w:pPr>
        <w:pStyle w:val="ListBullet"/>
      </w:pPr>
      <w:r w:rsidRPr="004901E3">
        <w:t>reporting and documenting results on at least two occasions.</w:t>
      </w:r>
    </w:p>
    <w:p w:rsidR="00000000" w:rsidRPr="004901E3" w:rsidP="004901E3">
      <w:pPr>
        <w:pStyle w:val="BodyText"/>
      </w:pPr>
    </w:p>
    <w:p w:rsidR="0089366D" w:rsidRPr="0089366D" w:rsidP="0089366D">
      <w:pPr>
        <w:pStyle w:val="BodyText"/>
        <w:rPr>
          <w:i/>
        </w:rPr>
      </w:pPr>
      <w:r w:rsidRPr="0089366D">
        <w:rPr>
          <w:rStyle w:val="Emphasis"/>
        </w:rPr>
        <w:t>Note: Where a volume and/or frequency is not specified, demonstration must be provided at least once.</w:t>
      </w:r>
    </w:p>
    <w:p w:rsidR="00000000" w:rsidRPr="004901E3" w:rsidP="004901E3">
      <w:pPr>
        <w:pStyle w:val="Heading1"/>
      </w:pPr>
      <w:bookmarkStart w:id="3" w:name="O_943560"/>
      <w:bookmarkEnd w:id="3"/>
      <w:r w:rsidRPr="004901E3">
        <w:t>Knowledge Evidence</w:t>
      </w:r>
    </w:p>
    <w:p w:rsidR="00000000" w:rsidRPr="004901E3" w:rsidP="0089366D">
      <w:pPr>
        <w:pStyle w:val="BodyText"/>
      </w:pPr>
      <w:r w:rsidRPr="004901E3">
        <w:t>Evidence required to demonstrate the required knowledge for this unit must be relevant to and satisfy the requirements of the elements and performance criteria and include knowledge of:</w:t>
      </w:r>
    </w:p>
    <w:p w:rsidR="00000000" w:rsidRPr="004901E3" w:rsidP="004901E3">
      <w:pPr>
        <w:pStyle w:val="ListBullet"/>
      </w:pPr>
      <w:r w:rsidRPr="004901E3">
        <w:t>safe work practices and procedures and use of personal protective equ</w:t>
      </w:r>
      <w:r w:rsidRPr="004901E3">
        <w:t>ipment (PPE)</w:t>
      </w:r>
    </w:p>
    <w:p w:rsidR="00000000" w:rsidRPr="004901E3" w:rsidP="004901E3">
      <w:pPr>
        <w:pStyle w:val="ListBullet"/>
      </w:pPr>
      <w:r w:rsidRPr="004901E3">
        <w:t>reasons and planning processes for mechatronic engineering-related analysis</w:t>
      </w:r>
    </w:p>
    <w:p w:rsidR="00000000" w:rsidRPr="004901E3" w:rsidP="004901E3">
      <w:pPr>
        <w:pStyle w:val="ListBullet"/>
      </w:pPr>
      <w:r w:rsidRPr="004901E3">
        <w:t>implications of life cycle design, fitness for purpose evaluation and sustainability for mechatronic analysis process</w:t>
      </w:r>
    </w:p>
    <w:p w:rsidR="00000000" w:rsidRPr="004901E3" w:rsidP="004901E3">
      <w:pPr>
        <w:pStyle w:val="ListBullet"/>
      </w:pPr>
      <w:r w:rsidRPr="004901E3">
        <w:t xml:space="preserve">mechatronic analysis processes and techniques to </w:t>
      </w:r>
      <w:r w:rsidRPr="004901E3">
        <w:t>investigate, synthesise and develop proposals, evaluate feasibility against design criteria, and review and revise in consultation with stakeholders, team or support functional group</w:t>
      </w:r>
    </w:p>
    <w:p w:rsidR="00000000" w:rsidRPr="004901E3" w:rsidP="004901E3">
      <w:pPr>
        <w:pStyle w:val="ListBullet"/>
      </w:pPr>
      <w:r w:rsidRPr="004901E3">
        <w:t xml:space="preserve">common model, mock-up and prototyping techniques relevant to mechatronic </w:t>
      </w:r>
      <w:r w:rsidRPr="004901E3">
        <w:t>engineering</w:t>
      </w:r>
    </w:p>
    <w:p w:rsidR="00000000" w:rsidRPr="004901E3" w:rsidP="004901E3">
      <w:pPr>
        <w:pStyle w:val="ListBullet"/>
      </w:pPr>
      <w:r w:rsidRPr="004901E3">
        <w:t>systems thinking, problem-solving and decision-making and continuous improvement methods</w:t>
      </w:r>
    </w:p>
    <w:p w:rsidR="00000000" w:rsidRPr="004901E3" w:rsidP="004901E3">
      <w:pPr>
        <w:pStyle w:val="ListBullet"/>
      </w:pPr>
      <w:r w:rsidRPr="004901E3">
        <w:t xml:space="preserve">WHS and regulatory requirements, codes of practice, standards, risk management and registration requirements with particular emphasis on automation safety </w:t>
      </w:r>
      <w:r w:rsidRPr="004901E3">
        <w:t>requirements</w:t>
      </w:r>
    </w:p>
    <w:p w:rsidR="00000000" w:rsidRPr="004901E3" w:rsidP="004901E3">
      <w:pPr>
        <w:pStyle w:val="ListBullet"/>
      </w:pPr>
      <w:r w:rsidRPr="004901E3">
        <w:t xml:space="preserve">sources of professional and technical assistance </w:t>
      </w:r>
    </w:p>
    <w:p w:rsidR="00000000" w:rsidRPr="004901E3" w:rsidP="004901E3">
      <w:pPr>
        <w:pStyle w:val="ListBullet"/>
      </w:pPr>
      <w:r w:rsidRPr="004901E3">
        <w:t>procedures for planning, scheduling and coordination of analysis</w:t>
      </w:r>
    </w:p>
    <w:p w:rsidR="00000000" w:rsidRPr="004901E3" w:rsidP="004901E3">
      <w:pPr>
        <w:pStyle w:val="ListBullet"/>
      </w:pPr>
      <w:r w:rsidRPr="004901E3">
        <w:t xml:space="preserve">hardware requirements for typical applications </w:t>
      </w:r>
    </w:p>
    <w:p w:rsidR="00000000" w:rsidRPr="004901E3" w:rsidP="004901E3">
      <w:pPr>
        <w:pStyle w:val="ListBullet"/>
      </w:pPr>
      <w:r w:rsidRPr="004901E3">
        <w:t>engineering mechatronic scientific principles and techniques required for analys</w:t>
      </w:r>
      <w:r w:rsidRPr="004901E3">
        <w:t>is tasks:</w:t>
      </w:r>
    </w:p>
    <w:p w:rsidR="00000000" w:rsidRPr="004901E3" w:rsidP="004901E3">
      <w:pPr>
        <w:pStyle w:val="ListBullet2"/>
      </w:pPr>
      <w:r w:rsidRPr="004901E3">
        <w:t>mechanical</w:t>
      </w:r>
    </w:p>
    <w:p w:rsidR="00000000" w:rsidRPr="004901E3" w:rsidP="004901E3">
      <w:pPr>
        <w:pStyle w:val="ListBullet2"/>
      </w:pPr>
      <w:r w:rsidRPr="004901E3">
        <w:t>fluid power</w:t>
      </w:r>
    </w:p>
    <w:p w:rsidR="00000000" w:rsidRPr="004901E3" w:rsidP="004901E3">
      <w:pPr>
        <w:pStyle w:val="ListBullet2"/>
      </w:pPr>
      <w:r w:rsidRPr="004901E3">
        <w:t>fluid dynamics</w:t>
      </w:r>
    </w:p>
    <w:p w:rsidR="00000000" w:rsidRPr="004901E3" w:rsidP="004901E3">
      <w:pPr>
        <w:pStyle w:val="ListBullet2"/>
      </w:pPr>
      <w:r w:rsidRPr="004901E3">
        <w:t>thermodynamics</w:t>
      </w:r>
    </w:p>
    <w:p w:rsidR="00000000" w:rsidRPr="004901E3" w:rsidP="004901E3">
      <w:pPr>
        <w:pStyle w:val="ListBullet2"/>
      </w:pPr>
      <w:r w:rsidRPr="004901E3">
        <w:t>electrical and electronic fundamentals</w:t>
      </w:r>
    </w:p>
    <w:p w:rsidR="00000000" w:rsidRPr="004901E3" w:rsidP="004901E3">
      <w:pPr>
        <w:pStyle w:val="ListBullet2"/>
      </w:pPr>
      <w:r w:rsidRPr="004901E3">
        <w:t>controller and supervisory control and data acquisition (SCADA) or distributed control system (DCS) programming</w:t>
      </w:r>
    </w:p>
    <w:p w:rsidR="00000000" w:rsidRPr="004901E3" w:rsidP="004901E3">
      <w:pPr>
        <w:pStyle w:val="ListBullet2"/>
      </w:pPr>
      <w:r w:rsidRPr="004901E3">
        <w:t>engineering materials, properties and processes</w:t>
      </w:r>
    </w:p>
    <w:p w:rsidR="00000000" w:rsidRPr="004901E3" w:rsidP="004901E3">
      <w:pPr>
        <w:pStyle w:val="ListBullet2"/>
      </w:pPr>
      <w:r w:rsidRPr="004901E3">
        <w:t>techniques for integration of mechanical, fluid, electrical, electronic, controller and networking elements</w:t>
      </w:r>
    </w:p>
    <w:p w:rsidR="00000000" w:rsidRPr="004901E3" w:rsidP="004901E3">
      <w:pPr>
        <w:pStyle w:val="ListBullet"/>
      </w:pPr>
      <w:r w:rsidRPr="004901E3">
        <w:t>mechatronic analysis calculations techniques</w:t>
      </w:r>
    </w:p>
    <w:p w:rsidR="00000000" w:rsidRPr="004901E3" w:rsidP="004901E3">
      <w:pPr>
        <w:pStyle w:val="ListBullet"/>
      </w:pPr>
      <w:r w:rsidRPr="004901E3">
        <w:t>software for product planning and design including CAD</w:t>
      </w:r>
      <w:r w:rsidRPr="004901E3">
        <w:t xml:space="preserve">, circuit design, controller programming and project management </w:t>
      </w:r>
    </w:p>
    <w:p w:rsidR="00000000" w:rsidRPr="004901E3" w:rsidP="004901E3">
      <w:pPr>
        <w:pStyle w:val="ListBullet"/>
      </w:pPr>
      <w:r w:rsidRPr="004901E3">
        <w:t>documentation and required information</w:t>
      </w:r>
    </w:p>
    <w:p w:rsidR="0089366D" w:rsidP="004901E3">
      <w:pPr>
        <w:pStyle w:val="ListBullet"/>
      </w:pPr>
      <w:r w:rsidRPr="004901E3">
        <w:t>prototyping options, including mock-ups, physical and virtual modelling and rapid prototyping.</w:t>
      </w:r>
    </w:p>
    <w:p w:rsidR="0089366D" w:rsidP="004901E3">
      <w:pPr>
        <w:pStyle w:val="ListBullet"/>
      </w:pPr>
    </w:p>
    <w:p w:rsidR="00000000" w:rsidRPr="004901E3" w:rsidP="004901E3">
      <w:pPr>
        <w:pStyle w:val="Heading1"/>
      </w:pPr>
      <w:bookmarkStart w:id="4" w:name="O_943559"/>
      <w:bookmarkEnd w:id="4"/>
      <w:r w:rsidRPr="004901E3">
        <w:t>Assessment Conditions</w:t>
      </w:r>
    </w:p>
    <w:p w:rsidR="00000000" w:rsidRPr="004901E3" w:rsidP="004901E3">
      <w:pPr>
        <w:pStyle w:val="ListBullet"/>
      </w:pPr>
      <w:r w:rsidRPr="004901E3">
        <w:t>Assessors must:</w:t>
      </w:r>
    </w:p>
    <w:p w:rsidR="00000000" w:rsidRPr="004901E3" w:rsidP="004901E3">
      <w:pPr>
        <w:pStyle w:val="ListBullet2"/>
      </w:pPr>
      <w:r w:rsidRPr="004901E3">
        <w:t>have vocational competency in applying mechatronic engineering analysis techniques at least to the level being assessed with relevant industry knowledge and experience</w:t>
      </w:r>
    </w:p>
    <w:p w:rsidR="00000000" w:rsidRPr="004901E3" w:rsidP="004901E3">
      <w:pPr>
        <w:pStyle w:val="ListBullet2"/>
      </w:pPr>
      <w:r w:rsidRPr="004901E3">
        <w:t>satisfy the assessor requirements in the Standards for Registered Training Organisatio</w:t>
      </w:r>
      <w:r w:rsidRPr="004901E3">
        <w:t>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4901E3" w:rsidP="004901E3">
      <w:pPr>
        <w:pStyle w:val="ListBullet"/>
      </w:pPr>
      <w:r w:rsidRPr="004901E3">
        <w:t>Where possible, assess</w:t>
      </w:r>
      <w:r w:rsidRPr="004901E3">
        <w:t>ment must occur in operational workplace situations. Where this is not possible or where personal safety or environmental damage are limiting factors, assessment must occur in a sufficiently rigorous simulated environment that reflects realistic operationa</w:t>
      </w:r>
      <w:r w:rsidRPr="004901E3">
        <w:t>l workplace conditions that cover all aspects of workplace performance, including environment, task skills, task management skills, contingency management skills and job role environment skills.</w:t>
      </w:r>
    </w:p>
    <w:p w:rsidR="00000000" w:rsidRPr="004901E3" w:rsidP="004901E3">
      <w:pPr>
        <w:pStyle w:val="ListBullet"/>
      </w:pPr>
      <w:r w:rsidRPr="004901E3">
        <w:t>Conditions for assessment must include access to all tools, e</w:t>
      </w:r>
      <w:r w:rsidRPr="004901E3">
        <w:t>quipment, materials and documentation required including relevant workplace procedures, product and manufacturing specifications.</w:t>
      </w:r>
    </w:p>
    <w:p w:rsidR="0089366D" w:rsidP="004901E3">
      <w:pPr>
        <w:pStyle w:val="ListBullet"/>
      </w:pPr>
      <w:r w:rsidRPr="004901E3">
        <w:t xml:space="preserve">Assessment processes and techniques must be appropriate to the language, literacy and numeracy requirements of the work being </w:t>
      </w:r>
      <w:r w:rsidRPr="004901E3">
        <w:t>performed and the needs of the candidate.</w:t>
      </w:r>
    </w:p>
    <w:p w:rsidR="0089366D" w:rsidP="004901E3">
      <w:pPr>
        <w:pStyle w:val="ListBullet"/>
      </w:pPr>
    </w:p>
    <w:p w:rsidR="00000000" w:rsidRPr="004901E3" w:rsidP="004901E3">
      <w:pPr>
        <w:pStyle w:val="Heading1"/>
      </w:pPr>
      <w:bookmarkStart w:id="5" w:name="O_943557"/>
      <w:bookmarkEnd w:id="5"/>
      <w:r w:rsidRPr="004901E3">
        <w:t>Links</w:t>
      </w:r>
    </w:p>
    <w:p w:rsidR="00000000" w:rsidRPr="004901E3" w:rsidP="0089366D">
      <w:pPr>
        <w:pStyle w:val="BodyText"/>
      </w:pPr>
      <w:r w:rsidRPr="00490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F5FF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901E3" w:rsidP="004901E3"/>
    <w:sectPr w:rsidSect="004901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E3" w:rsidRPr="0089366D" w:rsidP="00893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66D" w:rsidP="00490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366D" w:rsidP="00490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366D" w:rsidP="00490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1E3" w:rsidRPr="0089366D" w:rsidP="00893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66D" w:rsidRPr="002D2AF8" w:rsidP="00490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MEM14086 Apply mechatronic engineering analysis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9366D" w:rsidP="00490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9613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EC6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74C7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1E3"/>
  </w:style>
  <w:style w:type="character" w:customStyle="1" w:styleId="Heading1Char">
    <w:name w:val="Heading 1 Char"/>
    <w:basedOn w:val="DefaultParagraphFont"/>
    <w:link w:val="Heading1"/>
    <w:rsid w:val="00490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1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1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01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01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01E3"/>
    <w:rPr>
      <w:i/>
    </w:rPr>
  </w:style>
  <w:style w:type="paragraph" w:customStyle="1" w:styleId="SuperHeading">
    <w:name w:val="SuperHeading"/>
    <w:basedOn w:val="Normal"/>
    <w:rsid w:val="00490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0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1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1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1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0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01E3"/>
    <w:rPr>
      <w:b/>
      <w:spacing w:val="0"/>
    </w:rPr>
  </w:style>
  <w:style w:type="paragraph" w:customStyle="1" w:styleId="SuperTitle">
    <w:name w:val="SuperTitle"/>
    <w:basedOn w:val="Title"/>
    <w:rsid w:val="00490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0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1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0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1E3"/>
  </w:style>
  <w:style w:type="paragraph" w:styleId="TableofFigures">
    <w:name w:val="table of figures"/>
    <w:basedOn w:val="Normal"/>
    <w:next w:val="Normal"/>
    <w:semiHidden/>
    <w:rsid w:val="00490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1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01E3"/>
    <w:rPr>
      <w:rFonts w:ascii="Wingdings" w:hAnsi="Wingdings"/>
    </w:rPr>
  </w:style>
  <w:style w:type="paragraph" w:customStyle="1" w:styleId="TableHeading">
    <w:name w:val="Table Heading"/>
    <w:basedOn w:val="HeadingBase"/>
    <w:rsid w:val="004901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1E3"/>
    <w:rPr>
      <w:color w:val="0033CC"/>
      <w:u w:val="none"/>
    </w:rPr>
  </w:style>
  <w:style w:type="paragraph" w:customStyle="1" w:styleId="BodyTextRight">
    <w:name w:val="Body Text Right"/>
    <w:basedOn w:val="BodyText"/>
    <w:rsid w:val="00490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1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1E3"/>
    <w:rPr>
      <w:sz w:val="32"/>
    </w:rPr>
  </w:style>
  <w:style w:type="paragraph" w:customStyle="1" w:styleId="HeadingProcedure">
    <w:name w:val="Heading Procedure"/>
    <w:basedOn w:val="HeadingBase"/>
    <w:next w:val="Normal"/>
    <w:rsid w:val="00490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1E3"/>
    <w:pPr>
      <w:spacing w:before="60" w:after="60"/>
    </w:pPr>
  </w:style>
  <w:style w:type="paragraph" w:styleId="ListContinue">
    <w:name w:val="List Continue"/>
    <w:basedOn w:val="List"/>
    <w:rsid w:val="004901E3"/>
    <w:pPr>
      <w:ind w:firstLine="0"/>
    </w:pPr>
  </w:style>
  <w:style w:type="paragraph" w:customStyle="1" w:styleId="ListNote">
    <w:name w:val="List Note"/>
    <w:basedOn w:val="List"/>
    <w:rsid w:val="00490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1E3"/>
    <w:rPr>
      <w:rFonts w:ascii="Courier New" w:hAnsi="Courier New"/>
    </w:rPr>
  </w:style>
  <w:style w:type="paragraph" w:customStyle="1" w:styleId="NoteBullet">
    <w:name w:val="Note Bullet"/>
    <w:basedOn w:val="Note"/>
    <w:rsid w:val="00490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1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0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1E3"/>
    <w:rPr>
      <w:b/>
      <w:smallCaps/>
    </w:rPr>
  </w:style>
  <w:style w:type="paragraph" w:customStyle="1" w:styleId="TableListNumber">
    <w:name w:val="Table List Number"/>
    <w:basedOn w:val="ListNumber"/>
    <w:rsid w:val="00490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1E3"/>
    <w:pPr>
      <w:numPr>
        <w:numId w:val="9"/>
      </w:numPr>
    </w:pPr>
  </w:style>
  <w:style w:type="paragraph" w:customStyle="1" w:styleId="ListAlpha2">
    <w:name w:val="List Alpha 2"/>
    <w:basedOn w:val="List2"/>
    <w:rsid w:val="004901E3"/>
    <w:pPr>
      <w:numPr>
        <w:numId w:val="8"/>
      </w:numPr>
    </w:pPr>
  </w:style>
  <w:style w:type="paragraph" w:styleId="List2">
    <w:name w:val="List 2"/>
    <w:basedOn w:val="BodyText"/>
    <w:rsid w:val="00490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1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1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1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01E3"/>
    <w:pPr>
      <w:numPr>
        <w:numId w:val="4"/>
      </w:numPr>
    </w:pPr>
  </w:style>
  <w:style w:type="paragraph" w:styleId="ListContinue2">
    <w:name w:val="List Continue 2"/>
    <w:basedOn w:val="List2"/>
    <w:rsid w:val="004901E3"/>
    <w:pPr>
      <w:ind w:firstLine="0"/>
    </w:pPr>
  </w:style>
  <w:style w:type="paragraph" w:styleId="ListContinue3">
    <w:name w:val="List Continue 3"/>
    <w:basedOn w:val="List3"/>
    <w:rsid w:val="004901E3"/>
    <w:pPr>
      <w:ind w:left="1021" w:firstLine="0"/>
    </w:pPr>
  </w:style>
  <w:style w:type="paragraph" w:styleId="ListContinue4">
    <w:name w:val="List Continue 4"/>
    <w:basedOn w:val="List4"/>
    <w:rsid w:val="004901E3"/>
    <w:pPr>
      <w:ind w:firstLine="0"/>
    </w:pPr>
  </w:style>
  <w:style w:type="paragraph" w:styleId="ListContinue5">
    <w:name w:val="List Continue 5"/>
    <w:basedOn w:val="List5"/>
    <w:rsid w:val="004901E3"/>
    <w:pPr>
      <w:ind w:firstLine="0"/>
    </w:pPr>
  </w:style>
  <w:style w:type="paragraph" w:styleId="ListNumber3">
    <w:name w:val="List Number 3"/>
    <w:basedOn w:val="List3"/>
    <w:rsid w:val="004901E3"/>
    <w:pPr>
      <w:numPr>
        <w:numId w:val="5"/>
      </w:numPr>
    </w:pPr>
  </w:style>
  <w:style w:type="paragraph" w:styleId="ListNumber4">
    <w:name w:val="List Number 4"/>
    <w:basedOn w:val="List4"/>
    <w:rsid w:val="004901E3"/>
    <w:pPr>
      <w:numPr>
        <w:numId w:val="6"/>
      </w:numPr>
    </w:pPr>
  </w:style>
  <w:style w:type="paragraph" w:styleId="ListNumber5">
    <w:name w:val="List Number 5"/>
    <w:basedOn w:val="List5"/>
    <w:rsid w:val="004901E3"/>
    <w:pPr>
      <w:numPr>
        <w:numId w:val="7"/>
      </w:numPr>
    </w:pPr>
  </w:style>
  <w:style w:type="paragraph" w:styleId="BlockText">
    <w:name w:val="Block Text"/>
    <w:basedOn w:val="Normal"/>
    <w:rsid w:val="00490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1E3"/>
    <w:rPr>
      <w:sz w:val="16"/>
      <w:vertAlign w:val="superscript"/>
    </w:rPr>
  </w:style>
  <w:style w:type="character" w:customStyle="1" w:styleId="Symbols">
    <w:name w:val="Symbols"/>
    <w:basedOn w:val="DefaultParagraphFont"/>
    <w:rsid w:val="004901E3"/>
    <w:rPr>
      <w:rFonts w:ascii="Symbol" w:hAnsi="Symbol"/>
    </w:rPr>
  </w:style>
  <w:style w:type="character" w:customStyle="1" w:styleId="MenuOptions">
    <w:name w:val="Menu Options"/>
    <w:basedOn w:val="DefaultParagraphFont"/>
    <w:rsid w:val="00490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1E3"/>
    <w:rPr>
      <w:b/>
    </w:rPr>
  </w:style>
  <w:style w:type="character" w:customStyle="1" w:styleId="Underlined">
    <w:name w:val="Underlined"/>
    <w:basedOn w:val="DefaultParagraphFont"/>
    <w:rsid w:val="004901E3"/>
    <w:rPr>
      <w:u w:val="single"/>
    </w:rPr>
  </w:style>
  <w:style w:type="paragraph" w:customStyle="1" w:styleId="TableBodyTextRight">
    <w:name w:val="Table Body Text Right"/>
    <w:basedOn w:val="TableBodyText"/>
    <w:rsid w:val="00490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1E3"/>
    <w:rPr>
      <w:sz w:val="18"/>
    </w:rPr>
  </w:style>
  <w:style w:type="paragraph" w:customStyle="1" w:styleId="BodySmallRight">
    <w:name w:val="Body Small Right"/>
    <w:basedOn w:val="BodyTextRight"/>
    <w:rsid w:val="004901E3"/>
    <w:rPr>
      <w:sz w:val="18"/>
      <w:szCs w:val="18"/>
    </w:rPr>
  </w:style>
  <w:style w:type="paragraph" w:customStyle="1" w:styleId="MarginEdition">
    <w:name w:val="Margin Edition"/>
    <w:basedOn w:val="MarginNote"/>
    <w:rsid w:val="00490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1E3"/>
    <w:rPr>
      <w:sz w:val="2"/>
      <w:szCs w:val="2"/>
    </w:rPr>
  </w:style>
  <w:style w:type="character" w:customStyle="1" w:styleId="Small">
    <w:name w:val="Small"/>
    <w:basedOn w:val="DefaultParagraphFont"/>
    <w:rsid w:val="004901E3"/>
    <w:rPr>
      <w:sz w:val="16"/>
    </w:rPr>
  </w:style>
  <w:style w:type="paragraph" w:customStyle="1" w:styleId="WideTable">
    <w:name w:val="Wide Table"/>
    <w:basedOn w:val="Normal"/>
    <w:rsid w:val="00490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1E3"/>
  </w:style>
  <w:style w:type="paragraph" w:styleId="Quote">
    <w:name w:val="Quote"/>
    <w:basedOn w:val="Heading1"/>
    <w:link w:val="QuoteChar"/>
    <w:qFormat/>
    <w:rsid w:val="00490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1E3"/>
    <w:pPr>
      <w:pageBreakBefore/>
    </w:pPr>
  </w:style>
  <w:style w:type="paragraph" w:customStyle="1" w:styleId="Border">
    <w:name w:val="Border"/>
    <w:basedOn w:val="Normal"/>
    <w:qFormat/>
    <w:rsid w:val="00490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1E3"/>
    <w:rPr>
      <w:u w:val="single"/>
    </w:rPr>
  </w:style>
  <w:style w:type="character" w:customStyle="1" w:styleId="BoldandItalics">
    <w:name w:val="Bold and Italics"/>
    <w:qFormat/>
    <w:rsid w:val="004901E3"/>
    <w:rPr>
      <w:b/>
      <w:i/>
      <w:u w:val="none"/>
    </w:rPr>
  </w:style>
  <w:style w:type="paragraph" w:styleId="BalloonText">
    <w:name w:val="Balloon Text"/>
    <w:basedOn w:val="Normal"/>
    <w:link w:val="BalloonTextChar"/>
    <w:rsid w:val="00490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1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1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1E3"/>
    <w:pPr>
      <w:spacing w:before="0" w:after="0"/>
    </w:pPr>
  </w:style>
  <w:style w:type="paragraph" w:customStyle="1" w:styleId="BodyTextBold">
    <w:name w:val="Body Text Bold"/>
    <w:basedOn w:val="BodyText"/>
    <w:qFormat/>
    <w:rsid w:val="004901E3"/>
    <w:rPr>
      <w:b/>
    </w:rPr>
  </w:style>
  <w:style w:type="character" w:styleId="Hyperlink">
    <w:name w:val="Hyperlink"/>
    <w:basedOn w:val="DefaultParagraphFont"/>
    <w:uiPriority w:val="99"/>
    <w:unhideWhenUsed/>
    <w:rsid w:val="00893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4537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MEM14086 Apply mechatronic engineering analysis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