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22F" w:rsidP="00CB3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MEM14085 Apply mechanical engineering analysis techniques</w:t>
      </w:r>
      <w:r>
        <w:fldChar w:fldCharType="end"/>
      </w:r>
    </w:p>
    <w:p w:rsidR="00CB322F" w:rsidP="00CB322F">
      <w:pPr>
        <w:pStyle w:val="Version"/>
        <w:sectPr w:rsidSect="00C76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EBF" w:rsidP="00C76EBF">
      <w:pPr>
        <w:pStyle w:val="SuperHeading"/>
      </w:pPr>
      <w:r w:rsidRPr="00C76EBF">
        <w:t>MEM14085 Apply mechanical engineering analysis techniques</w:t>
      </w:r>
    </w:p>
    <w:p w:rsidR="00000000" w:rsidRPr="00C76EBF" w:rsidP="00C76EBF">
      <w:pPr>
        <w:pStyle w:val="Heading1"/>
      </w:pPr>
      <w:bookmarkStart w:id="1" w:name="O_943543"/>
      <w:bookmarkEnd w:id="1"/>
      <w:r w:rsidRPr="00C76EBF">
        <w:t>Modification History</w:t>
      </w:r>
    </w:p>
    <w:p w:rsidR="00CB322F" w:rsidP="00CB322F">
      <w:pPr>
        <w:pStyle w:val="BodyText"/>
      </w:pPr>
      <w:r w:rsidRPr="00C76EBF">
        <w:t>Release 1. Supersedes and is equivalent to MEM14085A Apply mechanical engineering analysis techniques.</w:t>
      </w:r>
    </w:p>
    <w:p w:rsidR="00000000" w:rsidRPr="00C76EBF" w:rsidP="00C76EBF">
      <w:pPr>
        <w:pStyle w:val="Heading1"/>
      </w:pPr>
      <w:bookmarkStart w:id="2" w:name="O_943551"/>
      <w:bookmarkEnd w:id="2"/>
      <w:r w:rsidRPr="00C76EBF">
        <w:t>Application</w:t>
      </w:r>
    </w:p>
    <w:p w:rsidR="00000000" w:rsidRPr="00C76EBF" w:rsidP="00CB322F">
      <w:pPr>
        <w:pStyle w:val="BodyText"/>
      </w:pPr>
      <w:r w:rsidRPr="00C76EBF">
        <w:t>This unit of competency defines the skills and knowledge required to undertake a range</w:t>
      </w:r>
      <w:r w:rsidRPr="00C76EBF">
        <w:t xml:space="preserve"> of mechanical engineering-related analyses that relate to design, fitness for purpose evaluations, installation and commissioning, and other mechanical engineering-related tasks, including documentation of the design process. Documentation may include cal</w:t>
      </w:r>
      <w:r w:rsidRPr="00C76EBF">
        <w:t>culations, specifications, computer-aided design (CAD) files, risk analysis, sustainability and life cycle assessments. It is suitable for people working at a technician level in a mechanical engineering work environment and applies to people working indiv</w:t>
      </w:r>
      <w:r w:rsidRPr="00C76EBF">
        <w:t>idually or as part of a team.</w:t>
      </w:r>
    </w:p>
    <w:p w:rsidR="00CB322F" w:rsidP="00CB322F">
      <w:pPr>
        <w:pStyle w:val="BodyText"/>
      </w:pPr>
      <w:r w:rsidRPr="00C76EBF">
        <w:t>No licensing, legislative or certification requirements apply to this unit at the time of publication.</w:t>
      </w:r>
    </w:p>
    <w:p w:rsidR="00000000" w:rsidRPr="00C76EBF" w:rsidP="00C76EBF">
      <w:pPr>
        <w:pStyle w:val="Heading1"/>
      </w:pPr>
      <w:bookmarkStart w:id="3" w:name="O_943550"/>
      <w:bookmarkEnd w:id="3"/>
      <w:r w:rsidRPr="00C76EBF">
        <w:t>Pre-requisite Unit</w:t>
      </w:r>
    </w:p>
    <w:p w:rsidR="00000000" w:rsidRPr="00C76EBF" w:rsidP="00CB322F">
      <w:pPr>
        <w:pStyle w:val="List"/>
      </w:pPr>
      <w:r w:rsidRPr="00C76EBF">
        <w:t xml:space="preserve">MEM23004 Apply technical mathematics </w:t>
      </w:r>
    </w:p>
    <w:p w:rsidR="00CB322F" w:rsidP="00CB322F">
      <w:pPr>
        <w:pStyle w:val="List"/>
      </w:pPr>
      <w:r w:rsidRPr="00C76EBF">
        <w:t>MEM23109 Apply engineering mechanics principles</w:t>
      </w:r>
    </w:p>
    <w:p w:rsidR="00CB322F" w:rsidP="00C76EBF">
      <w:pPr>
        <w:pStyle w:val="BodyText"/>
      </w:pPr>
    </w:p>
    <w:p w:rsidR="00000000" w:rsidRPr="00C76EBF" w:rsidP="00C76EBF">
      <w:pPr>
        <w:pStyle w:val="Heading1"/>
      </w:pPr>
      <w:bookmarkStart w:id="4" w:name="O_943549"/>
      <w:bookmarkEnd w:id="4"/>
      <w:r w:rsidRPr="00C76EBF">
        <w:t>Competency Field</w:t>
      </w:r>
    </w:p>
    <w:p w:rsidR="00CB322F" w:rsidP="00CB322F">
      <w:pPr>
        <w:pStyle w:val="BodyText"/>
      </w:pPr>
      <w:r w:rsidRPr="00C76EBF">
        <w:t xml:space="preserve">Planning </w:t>
      </w:r>
    </w:p>
    <w:p w:rsidR="00000000" w:rsidRPr="00C76EBF" w:rsidP="00C76EBF">
      <w:pPr>
        <w:pStyle w:val="Heading1"/>
      </w:pPr>
      <w:bookmarkStart w:id="5" w:name="O_943547"/>
      <w:bookmarkEnd w:id="5"/>
      <w:r w:rsidRPr="00C76EB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B3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BodyText"/>
            </w:pPr>
            <w:r w:rsidRPr="00C76EBF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3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BodyText"/>
            </w:pPr>
            <w:r w:rsidRPr="00C76EBF">
              <w:t>1.1 Follow standard operating procedures (SOPs)</w:t>
            </w:r>
          </w:p>
          <w:p w:rsidR="00000000" w:rsidRPr="00C76EBF" w:rsidP="00C76EBF">
            <w:pPr>
              <w:pStyle w:val="BodyText"/>
            </w:pPr>
            <w:r w:rsidRPr="00C76EBF">
              <w:t>1.2 Comply with work health and safety (WHS) requirements at all times</w:t>
            </w:r>
          </w:p>
          <w:p w:rsidR="00000000" w:rsidRPr="00C76EBF" w:rsidP="00C76EBF">
            <w:pPr>
              <w:pStyle w:val="BodyText"/>
            </w:pPr>
            <w:r w:rsidRPr="00C76EBF">
              <w:t>1.3 Use appropriate personal protective equipment (PPE) in accordance with SOPs</w:t>
            </w:r>
          </w:p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1.4 Identify job requiremen</w:t>
            </w:r>
            <w:r w:rsidRPr="00C76EBF">
              <w:t>ts from specifications</w:t>
            </w:r>
          </w:p>
        </w:tc>
      </w:tr>
      <w:tr w:rsidTr="00CB3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2. Investigate mechanical analysis context and need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BodyText"/>
            </w:pPr>
            <w:r w:rsidRPr="00C76EBF">
              <w:t>2.1 Negotiate parameters of the mechanical design or task in consultation with stakeholders</w:t>
            </w:r>
          </w:p>
          <w:p w:rsidR="00000000" w:rsidRPr="00C76EBF" w:rsidP="00C76EBF">
            <w:pPr>
              <w:pStyle w:val="BodyText"/>
            </w:pPr>
            <w:r w:rsidRPr="00C76EBF">
              <w:t>2.2 Identify relevant engineering scientific principles and required analysis techniques</w:t>
            </w:r>
          </w:p>
          <w:p w:rsidR="00000000" w:rsidRPr="00C76EBF" w:rsidP="00C76EBF">
            <w:pPr>
              <w:pStyle w:val="BodyText"/>
            </w:pPr>
            <w:r w:rsidRPr="00C76EBF">
              <w:t>2.3 Investigate life cycle design and sustainability implications of mechanical design, existing plant or equipment</w:t>
            </w:r>
          </w:p>
          <w:p w:rsidR="00000000" w:rsidRPr="00C76EBF" w:rsidP="00C76EBF">
            <w:pPr>
              <w:pStyle w:val="BodyText"/>
            </w:pPr>
            <w:r w:rsidRPr="00C76EBF">
              <w:t>2.4 Determine specification, documentation and graphical techniques required for analysis</w:t>
            </w:r>
          </w:p>
          <w:p w:rsidR="00000000" w:rsidRPr="00C76EBF" w:rsidP="00C76EBF">
            <w:pPr>
              <w:pStyle w:val="BodyText"/>
            </w:pPr>
            <w:r w:rsidRPr="00C76EBF">
              <w:t>2.5 Confirm WHS and regulatory requirements, code</w:t>
            </w:r>
            <w:r w:rsidRPr="00C76EBF">
              <w:t>s of practice, standards and risk management relevant to mechanical analysis task</w:t>
            </w:r>
          </w:p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2.6 Determine available sources for any required technical and professional assistance</w:t>
            </w:r>
          </w:p>
        </w:tc>
      </w:tr>
      <w:tr w:rsidTr="00CB3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3. Apply mechanical analysis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BodyText"/>
            </w:pPr>
            <w:r w:rsidRPr="00C76EBF">
              <w:t>3.1 Plan, schedule and coordinate the analysis</w:t>
            </w:r>
            <w:r w:rsidRPr="00C76EBF">
              <w:t xml:space="preserve"> task</w:t>
            </w:r>
          </w:p>
          <w:p w:rsidR="00000000" w:rsidRPr="00C76EBF" w:rsidP="00C76EBF">
            <w:pPr>
              <w:pStyle w:val="BodyText"/>
            </w:pPr>
            <w:r w:rsidRPr="00C76EBF">
              <w:t>3.2 Create adequate and accurate calculations and preliminary graphics, and maintain analysis process records</w:t>
            </w:r>
          </w:p>
          <w:p w:rsidR="00000000" w:rsidRPr="00C76EBF" w:rsidP="00C76EBF">
            <w:pPr>
              <w:pStyle w:val="BodyText"/>
            </w:pPr>
            <w:r w:rsidRPr="00C76EBF">
              <w:t>3.3 Evaluate multiple solutions against analysis criteria</w:t>
            </w:r>
          </w:p>
          <w:p w:rsidR="00000000" w:rsidRPr="00C76EBF" w:rsidP="00C76EBF">
            <w:pPr>
              <w:pStyle w:val="BodyText"/>
            </w:pPr>
            <w:r w:rsidRPr="00C76EBF">
              <w:t>3.4 Apply systems thinking to problem-solving and decision-making</w:t>
            </w:r>
          </w:p>
          <w:p w:rsidR="00000000" w:rsidRPr="00C76EBF" w:rsidP="00C76EBF">
            <w:pPr>
              <w:pStyle w:val="BodyText"/>
            </w:pPr>
            <w:r w:rsidRPr="00C76EBF">
              <w:t>3.5 Incorporate required professional and technical assistance</w:t>
            </w:r>
          </w:p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3.6 Apply agreed techniques to achieve or test solution</w:t>
            </w:r>
          </w:p>
        </w:tc>
      </w:tr>
      <w:tr w:rsidTr="00CB3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BodyText"/>
            </w:pPr>
            <w:r w:rsidRPr="00C76EBF">
              <w:t>4.1 Record results of analysis</w:t>
            </w:r>
          </w:p>
          <w:p w:rsidR="00000000" w:rsidRPr="00C76EBF" w:rsidP="00C76EBF">
            <w:pPr>
              <w:pStyle w:val="BodyText"/>
            </w:pPr>
            <w:r w:rsidRPr="00C76EBF">
              <w:t>4.2 Provide supporting documentation that includes accurate and comprehensive details a</w:t>
            </w:r>
            <w:r w:rsidRPr="00C76EBF">
              <w:t xml:space="preserve">bout analysis techniques used  </w:t>
            </w:r>
          </w:p>
        </w:tc>
      </w:tr>
    </w:tbl>
    <w:p w:rsidR="00CB322F" w:rsidP="00C76EBF">
      <w:pPr>
        <w:pStyle w:val="BodyText"/>
      </w:pPr>
    </w:p>
    <w:p w:rsidR="00CB322F" w:rsidP="00C76EBF">
      <w:pPr>
        <w:pStyle w:val="BodyText"/>
      </w:pPr>
    </w:p>
    <w:p w:rsidR="00000000" w:rsidRPr="00C76EBF" w:rsidP="00C76EBF">
      <w:pPr>
        <w:pStyle w:val="Heading1"/>
      </w:pPr>
      <w:bookmarkStart w:id="6" w:name="O_943546"/>
      <w:bookmarkEnd w:id="6"/>
      <w:r w:rsidRPr="00C76EBF">
        <w:t>Foundation Skills</w:t>
      </w:r>
    </w:p>
    <w:p w:rsidR="00000000" w:rsidRPr="00C76EBF" w:rsidP="00CB322F">
      <w:pPr>
        <w:pStyle w:val="BodyText"/>
      </w:pPr>
      <w:r w:rsidRPr="00C76EBF">
        <w:t>This section describes those language, literacy, numeracy and employment skills that are essential to performance.</w:t>
      </w:r>
    </w:p>
    <w:p w:rsidR="00CB322F" w:rsidP="00CB322F">
      <w:pPr>
        <w:pStyle w:val="BodyText"/>
      </w:pPr>
      <w:r w:rsidRPr="00C76EBF">
        <w:t>Foundation skills essential to performance are explicit in the performa</w:t>
      </w:r>
      <w:r w:rsidRPr="00C76EBF">
        <w:t>nce criteria of this unit of competency.</w:t>
      </w:r>
    </w:p>
    <w:p w:rsidR="00000000" w:rsidRPr="00C76EBF" w:rsidP="00C76EBF">
      <w:pPr>
        <w:pStyle w:val="Heading1"/>
      </w:pPr>
      <w:bookmarkStart w:id="7" w:name="O_943545"/>
      <w:bookmarkEnd w:id="7"/>
      <w:r w:rsidRPr="00C76EB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This field allows for different work environments and conditions that may affect performance. Essential operating conditions that may be present (depending on the work situation</w:t>
            </w:r>
            <w:r w:rsidRPr="00C76EBF">
              <w:t>, needs of the candidate, accessibility of the item, and local industry and regional contexts) are included.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drawings</w:t>
            </w:r>
          </w:p>
          <w:p w:rsidR="00000000" w:rsidRPr="00C76EBF" w:rsidP="00C76EBF">
            <w:pPr>
              <w:pStyle w:val="ListBullet"/>
            </w:pPr>
            <w:r w:rsidRPr="00C76EBF">
              <w:t>job sheets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work instructions.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Mechanical engineering analysis reasons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design of mechanical devices and plant</w:t>
            </w:r>
          </w:p>
          <w:p w:rsidR="00000000" w:rsidRPr="00C76EBF" w:rsidP="00C76EBF">
            <w:pPr>
              <w:pStyle w:val="ListBullet"/>
            </w:pPr>
            <w:r w:rsidRPr="00C76EBF">
              <w:t>design or evaluation of significant modifications, process changes or improvements</w:t>
            </w:r>
          </w:p>
          <w:p w:rsidR="00000000" w:rsidRPr="00C76EBF" w:rsidP="00C76EBF">
            <w:pPr>
              <w:pStyle w:val="ListBullet"/>
            </w:pPr>
            <w:r w:rsidRPr="00C76EBF">
              <w:t>sustainability issues relevant to plant, equipment or p</w:t>
            </w:r>
            <w:r w:rsidRPr="00C76EBF">
              <w:t>rocesses</w:t>
            </w:r>
          </w:p>
          <w:p w:rsidR="00000000" w:rsidRPr="00C76EBF" w:rsidP="00C76EBF">
            <w:pPr>
              <w:pStyle w:val="ListBullet"/>
            </w:pPr>
            <w:r w:rsidRPr="00C76EBF">
              <w:t>static and dynamic analysis of loads, including the resulting stresses and deformations</w:t>
            </w:r>
          </w:p>
          <w:p w:rsidR="00000000" w:rsidRPr="00C76EBF" w:rsidP="00C76EBF">
            <w:pPr>
              <w:pStyle w:val="ListBullet"/>
            </w:pPr>
            <w:r w:rsidRPr="00C76EBF">
              <w:t>fitness for purpose evaluation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installation and commissioning of plant and equipment.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Planning processes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establishing analysis parameters and criteria</w:t>
            </w:r>
          </w:p>
          <w:p w:rsidR="00000000" w:rsidRPr="00C76EBF" w:rsidP="00C76EBF">
            <w:pPr>
              <w:pStyle w:val="ListBullet"/>
            </w:pPr>
            <w:r w:rsidRPr="00C76EBF">
              <w:t>contributing to the negotiation and advice process</w:t>
            </w:r>
          </w:p>
          <w:p w:rsidR="00000000" w:rsidRPr="00C76EBF" w:rsidP="00C76EBF">
            <w:pPr>
              <w:pStyle w:val="ListBullet"/>
            </w:pPr>
            <w:r w:rsidRPr="00C76EBF">
              <w:t>preliminary planning, analysis investigations and costing</w:t>
            </w:r>
          </w:p>
          <w:p w:rsidR="00000000" w:rsidRPr="00C76EBF" w:rsidP="00C76EBF">
            <w:pPr>
              <w:pStyle w:val="ListBullet"/>
            </w:pPr>
            <w:r w:rsidRPr="00C76EBF">
              <w:t>identifying analysis, development, prototyping activities and skills requirements</w:t>
            </w:r>
          </w:p>
          <w:p w:rsidR="00000000" w:rsidRPr="00C76EBF" w:rsidP="00C76EBF">
            <w:pPr>
              <w:pStyle w:val="ListBullet"/>
            </w:pPr>
            <w:r w:rsidRPr="00C76EBF">
              <w:t>planning and schedu</w:t>
            </w:r>
            <w:r w:rsidRPr="00C76EBF">
              <w:t>ling analysis activities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improving, adjusting and rescheduling as required by emergency contingencies and constraints.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Analysis process includes one or more or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establishing analysis parameters and criteria</w:t>
            </w:r>
          </w:p>
          <w:p w:rsidR="00000000" w:rsidRPr="00C76EBF" w:rsidP="00C76EBF">
            <w:pPr>
              <w:pStyle w:val="ListBullet"/>
            </w:pPr>
            <w:r w:rsidRPr="00C76EBF">
              <w:t>research, measurement, experiment</w:t>
            </w:r>
            <w:r w:rsidRPr="00C76EBF">
              <w:t>ation, and investigation</w:t>
            </w:r>
          </w:p>
          <w:p w:rsidR="00000000" w:rsidRPr="00C76EBF" w:rsidP="00C76EBF">
            <w:pPr>
              <w:pStyle w:val="ListBullet"/>
            </w:pPr>
            <w:r w:rsidRPr="00C76EBF">
              <w:t>generating ideas</w:t>
            </w:r>
          </w:p>
          <w:p w:rsidR="00000000" w:rsidRPr="00C76EBF" w:rsidP="00C76EBF">
            <w:pPr>
              <w:pStyle w:val="ListBullet"/>
            </w:pPr>
            <w:r w:rsidRPr="00C76EBF">
              <w:t>synthesis, problem-solving and decision-making, and addressing constraints</w:t>
            </w:r>
          </w:p>
          <w:p w:rsidR="00000000" w:rsidRPr="00C76EBF" w:rsidP="00C76EBF">
            <w:pPr>
              <w:pStyle w:val="ListBullet"/>
            </w:pPr>
            <w:r w:rsidRPr="00C76EBF">
              <w:t>techniques:</w:t>
            </w:r>
          </w:p>
          <w:p w:rsidR="00000000" w:rsidRPr="00C76EBF" w:rsidP="00C76EBF">
            <w:pPr>
              <w:pStyle w:val="ListBullet2"/>
            </w:pPr>
            <w:r w:rsidRPr="00C76EBF">
              <w:t>scientific principles</w:t>
            </w:r>
          </w:p>
          <w:p w:rsidR="00000000" w:rsidRPr="00C76EBF" w:rsidP="00C76EBF">
            <w:pPr>
              <w:pStyle w:val="ListBullet2"/>
            </w:pPr>
            <w:r w:rsidRPr="00C76EBF">
              <w:t>calculation and graphics</w:t>
            </w:r>
          </w:p>
          <w:p w:rsidR="00000000" w:rsidRPr="00C76EBF" w:rsidP="00C76EBF">
            <w:pPr>
              <w:pStyle w:val="ListBullet2"/>
            </w:pPr>
            <w:r w:rsidRPr="00C76EBF">
              <w:t xml:space="preserve">prototyping </w:t>
            </w:r>
          </w:p>
          <w:p w:rsidR="00000000" w:rsidRPr="00C76EBF" w:rsidP="00C76EBF">
            <w:pPr>
              <w:pStyle w:val="ListBullet2"/>
            </w:pPr>
            <w:r w:rsidRPr="00C76EBF">
              <w:t xml:space="preserve">mock-up </w:t>
            </w:r>
          </w:p>
          <w:p w:rsidR="00000000" w:rsidRPr="00C76EBF" w:rsidP="00C76EBF">
            <w:pPr>
              <w:pStyle w:val="ListBullet"/>
            </w:pPr>
            <w:r w:rsidRPr="00C76EBF">
              <w:t>evaluating solutions against analysis criteria</w:t>
            </w:r>
          </w:p>
          <w:p w:rsidR="00000000" w:rsidRPr="00C76EBF" w:rsidP="00C76EBF">
            <w:pPr>
              <w:pStyle w:val="ListBullet"/>
            </w:pPr>
            <w:r w:rsidRPr="00C76EBF">
              <w:t>consultation, adjustments and agreement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finalising analysis and sign-off.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Analysis criteria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function</w:t>
            </w:r>
          </w:p>
          <w:p w:rsidR="00000000" w:rsidRPr="00C76EBF" w:rsidP="00C76EBF">
            <w:pPr>
              <w:pStyle w:val="ListBullet"/>
            </w:pPr>
            <w:r w:rsidRPr="00C76EBF">
              <w:t>manufacturability and maintainability</w:t>
            </w:r>
          </w:p>
          <w:p w:rsidR="00000000" w:rsidRPr="00C76EBF" w:rsidP="00C76EBF">
            <w:pPr>
              <w:pStyle w:val="ListBullet"/>
            </w:pPr>
            <w:r w:rsidRPr="00C76EBF">
              <w:t>marketability</w:t>
            </w:r>
          </w:p>
          <w:p w:rsidR="00000000" w:rsidRPr="00C76EBF" w:rsidP="00C76EBF">
            <w:pPr>
              <w:pStyle w:val="ListBullet"/>
            </w:pPr>
            <w:r w:rsidRPr="00C76EBF">
              <w:t>sustainability</w:t>
            </w:r>
          </w:p>
          <w:p w:rsidR="00000000" w:rsidRPr="00C76EBF" w:rsidP="00C76EBF">
            <w:pPr>
              <w:pStyle w:val="ListBullet"/>
            </w:pPr>
            <w:r w:rsidRPr="00C76EBF">
              <w:t>cost constraints</w:t>
            </w:r>
          </w:p>
          <w:p w:rsidR="00000000" w:rsidRPr="00C76EBF" w:rsidP="00C76EBF">
            <w:pPr>
              <w:pStyle w:val="ListBullet"/>
            </w:pPr>
            <w:r w:rsidRPr="00C76EBF">
              <w:t>ergonomics, anthropometrics and physiology</w:t>
            </w:r>
          </w:p>
          <w:p w:rsidR="00000000" w:rsidRPr="00C76EBF" w:rsidP="00C76EBF">
            <w:pPr>
              <w:pStyle w:val="ListBullet"/>
            </w:pPr>
            <w:r w:rsidRPr="00C76EBF">
              <w:t>facilities, plant and skills available</w:t>
            </w:r>
          </w:p>
          <w:p w:rsidR="00000000" w:rsidRPr="00C76EBF" w:rsidP="00C76EBF">
            <w:pPr>
              <w:pStyle w:val="ListBullet"/>
            </w:pPr>
            <w:r w:rsidRPr="00C76EBF">
              <w:t>contingencies and constraints minimisation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safety and risk.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meeting all regulatory requirements</w:t>
            </w:r>
          </w:p>
          <w:p w:rsidR="00000000" w:rsidRPr="00C76EBF" w:rsidP="00C76EBF">
            <w:pPr>
              <w:pStyle w:val="ListBullet"/>
            </w:pPr>
            <w:r w:rsidRPr="00C76EBF">
              <w:t>conforming to all industry covenants, protocols and</w:t>
            </w:r>
            <w:r w:rsidRPr="00C76EBF">
              <w:t xml:space="preserve"> best practice guides</w:t>
            </w:r>
          </w:p>
          <w:p w:rsidR="00000000" w:rsidRPr="00C76EBF" w:rsidP="00C76EBF">
            <w:pPr>
              <w:pStyle w:val="ListBullet"/>
            </w:pPr>
            <w:r w:rsidRPr="00C76EBF">
              <w:t>minimising ecological and environmental footprint of process, plant and product</w:t>
            </w:r>
          </w:p>
          <w:p w:rsidR="00000000" w:rsidRPr="00C76EBF" w:rsidP="00C76EBF">
            <w:pPr>
              <w:pStyle w:val="ListBullet"/>
            </w:pPr>
            <w:r w:rsidRPr="00C76EBF">
              <w:t xml:space="preserve">maximising economic benefit of process plant and product to the organisation and the community 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minimising the negative WHS impact on employees, community and customer.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Life cycle analysis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improving sustainability of products and services</w:t>
            </w:r>
          </w:p>
          <w:p w:rsidR="00000000" w:rsidRPr="00C76EBF" w:rsidP="00C76EBF">
            <w:pPr>
              <w:pStyle w:val="ListBullet"/>
            </w:pPr>
            <w:r w:rsidRPr="00C76EBF">
              <w:t>all aspects of manufacture of a single product</w:t>
            </w:r>
          </w:p>
          <w:p w:rsidR="00000000" w:rsidRPr="00C76EBF" w:rsidP="00C76EBF">
            <w:pPr>
              <w:pStyle w:val="ListBullet"/>
            </w:pPr>
            <w:r w:rsidRPr="00C76EBF">
              <w:t xml:space="preserve">the entire operations of </w:t>
            </w:r>
            <w:r w:rsidRPr="00C76EBF">
              <w:t>an organisation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a particular aspect of operations including environmental implications.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Prototyping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mock-ups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physical and virtual modelling with post-processing for computer numeric control (CNC) and rapid prototyping.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Appropriate licensed tec</w:t>
            </w:r>
            <w:r w:rsidRPr="00C76EBF">
              <w:t>hnical and professional assistance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 xml:space="preserve">technical support and advice relating to elements which have intrinsic danger 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professional support for technologies.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WHS, regulatory requirements and enterprise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WHS acts, regulations and relevant standards</w:t>
            </w:r>
          </w:p>
          <w:p w:rsidR="00000000" w:rsidRPr="00C76EBF" w:rsidP="00C76EBF">
            <w:pPr>
              <w:pStyle w:val="ListBullet"/>
            </w:pPr>
            <w:r w:rsidRPr="00C76EBF">
              <w:t>codes of practice from Australian and overseas engineering and technical associations and societies</w:t>
            </w:r>
          </w:p>
          <w:p w:rsidR="00000000" w:rsidRPr="00C76EBF" w:rsidP="00C76EBF">
            <w:pPr>
              <w:pStyle w:val="ListBullet"/>
            </w:pPr>
            <w:r w:rsidRPr="00C76EBF">
              <w:t>risk assessments</w:t>
            </w:r>
          </w:p>
          <w:p w:rsidR="00000000" w:rsidRPr="00C76EBF" w:rsidP="00C76EBF">
            <w:pPr>
              <w:pStyle w:val="ListBullet"/>
            </w:pPr>
            <w:r w:rsidRPr="00C76EBF">
              <w:t xml:space="preserve">registration requirements </w:t>
            </w:r>
          </w:p>
          <w:p w:rsidR="00000000" w:rsidRPr="00C76EBF" w:rsidP="00C76EBF">
            <w:pPr>
              <w:pStyle w:val="ListBullet"/>
            </w:pPr>
            <w:r w:rsidRPr="00C76EBF">
              <w:t>sa</w:t>
            </w:r>
            <w:r w:rsidRPr="00C76EBF">
              <w:t>fe work practices</w:t>
            </w:r>
          </w:p>
          <w:p w:rsidR="00000000" w:rsidP="00C76EBF">
            <w:pPr>
              <w:pStyle w:val="ListBullet"/>
              <w:rPr>
                <w:lang w:val="en-NZ"/>
              </w:rPr>
            </w:pPr>
            <w:r w:rsidRPr="00C76EBF">
              <w:t>state and territory regulatory requirements.</w:t>
            </w:r>
          </w:p>
        </w:tc>
      </w:tr>
      <w:tr w:rsidTr="00C76E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EBF">
            <w:pPr>
              <w:pStyle w:val="BodyText"/>
              <w:rPr>
                <w:lang w:val="en-NZ"/>
              </w:rPr>
            </w:pPr>
            <w:r w:rsidRPr="00C76EBF">
              <w:t>Results to be reported and supporting documentation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EBF" w:rsidP="00C76EBF">
            <w:pPr>
              <w:pStyle w:val="ListBullet"/>
            </w:pPr>
            <w:r w:rsidRPr="00C76EBF">
              <w:t>investigations</w:t>
            </w:r>
          </w:p>
          <w:p w:rsidR="00000000" w:rsidRPr="00C76EBF" w:rsidP="00C76EBF">
            <w:pPr>
              <w:pStyle w:val="ListBullet"/>
            </w:pPr>
            <w:r w:rsidRPr="00C76EBF">
              <w:t>application of principles and techniques</w:t>
            </w:r>
          </w:p>
          <w:p w:rsidR="00000000" w:rsidRPr="00C76EBF" w:rsidP="00C76EBF">
            <w:pPr>
              <w:pStyle w:val="ListBullet"/>
            </w:pPr>
            <w:r w:rsidRPr="00C76EBF">
              <w:t>calculations</w:t>
            </w:r>
          </w:p>
          <w:p w:rsidR="00000000" w:rsidRPr="00C76EBF" w:rsidP="00C76EBF">
            <w:pPr>
              <w:pStyle w:val="ListBullet"/>
            </w:pPr>
            <w:r w:rsidRPr="00C76EBF">
              <w:t>specifications</w:t>
            </w:r>
          </w:p>
          <w:p w:rsidR="00000000" w:rsidRPr="00C76EBF" w:rsidP="00C76EBF">
            <w:pPr>
              <w:pStyle w:val="ListBullet"/>
            </w:pPr>
            <w:r w:rsidRPr="00C76EBF">
              <w:t>diagrams</w:t>
            </w:r>
          </w:p>
          <w:p w:rsidR="00000000" w:rsidRPr="00C76EBF" w:rsidP="00C76EBF">
            <w:pPr>
              <w:pStyle w:val="ListBullet"/>
            </w:pPr>
            <w:r w:rsidRPr="00C76EBF">
              <w:t>CAD file</w:t>
            </w:r>
            <w:r w:rsidRPr="00C76EBF">
              <w:t>s</w:t>
            </w:r>
          </w:p>
          <w:p w:rsidR="00000000" w:rsidRPr="00C76EBF" w:rsidP="00C76EBF">
            <w:pPr>
              <w:pStyle w:val="ListBullet"/>
            </w:pPr>
            <w:r w:rsidRPr="00C76EBF">
              <w:t xml:space="preserve">mock-ups </w:t>
            </w:r>
          </w:p>
          <w:p w:rsidR="00000000" w:rsidRPr="00C76EBF" w:rsidP="00C76EBF">
            <w:pPr>
              <w:pStyle w:val="ListBullet"/>
            </w:pPr>
            <w:r w:rsidRPr="00C76EBF">
              <w:t>prototypes.</w:t>
            </w:r>
          </w:p>
        </w:tc>
      </w:tr>
    </w:tbl>
    <w:p w:rsidR="00CB322F" w:rsidP="00C76EBF">
      <w:pPr>
        <w:pStyle w:val="BodyText"/>
      </w:pPr>
    </w:p>
    <w:p w:rsidR="00CB322F" w:rsidP="00C76EBF">
      <w:pPr>
        <w:pStyle w:val="BodyText"/>
      </w:pPr>
    </w:p>
    <w:p w:rsidR="00000000" w:rsidRPr="00C76EBF" w:rsidP="00C76EBF">
      <w:pPr>
        <w:pStyle w:val="Heading1"/>
      </w:pPr>
      <w:bookmarkStart w:id="8" w:name="O_943544"/>
      <w:bookmarkEnd w:id="8"/>
      <w:r w:rsidRPr="00C76EBF">
        <w:t>Unit Mapping Information</w:t>
      </w:r>
    </w:p>
    <w:p w:rsidR="00CB322F" w:rsidP="00CB322F">
      <w:pPr>
        <w:pStyle w:val="BodyText"/>
      </w:pPr>
      <w:r w:rsidRPr="00C76EBF">
        <w:t>Release 1. Supersedes and is equivalent to MEM14085A Apply mechanical engineering analysis techniques.</w:t>
      </w:r>
    </w:p>
    <w:p w:rsidR="00000000" w:rsidRPr="00C76EBF" w:rsidP="00C76EBF">
      <w:pPr>
        <w:pStyle w:val="Heading1"/>
      </w:pPr>
      <w:bookmarkStart w:id="9" w:name="O_943537"/>
      <w:bookmarkEnd w:id="9"/>
      <w:r w:rsidRPr="00C76EBF">
        <w:t>Links</w:t>
      </w:r>
    </w:p>
    <w:p w:rsidR="00000000" w:rsidRPr="00C76EBF" w:rsidP="00CB322F">
      <w:pPr>
        <w:pStyle w:val="BodyText"/>
      </w:pPr>
      <w:r w:rsidRPr="00C76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5B1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6EBF" w:rsidP="00C76EBF"/>
    <w:sectPr w:rsidSect="00C76E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BF" w:rsidRPr="00CB322F" w:rsidP="00CB3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2F" w:rsidP="00C76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22F" w:rsidP="00C76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322F" w:rsidP="00C76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EBF" w:rsidRPr="00CB322F" w:rsidP="00CB3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2F" w:rsidRPr="002D2AF8" w:rsidP="00C76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MEM14085 Apply mechanical engineering analysis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B322F" w:rsidP="00C76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B44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127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D44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EBF"/>
  </w:style>
  <w:style w:type="character" w:customStyle="1" w:styleId="Heading1Char">
    <w:name w:val="Heading 1 Char"/>
    <w:basedOn w:val="DefaultParagraphFont"/>
    <w:link w:val="Heading1"/>
    <w:rsid w:val="00C76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E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E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6EBF"/>
    <w:rPr>
      <w:i/>
    </w:rPr>
  </w:style>
  <w:style w:type="paragraph" w:customStyle="1" w:styleId="SuperHeading">
    <w:name w:val="SuperHeading"/>
    <w:basedOn w:val="Normal"/>
    <w:rsid w:val="00C76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EBF"/>
    <w:rPr>
      <w:b/>
      <w:spacing w:val="0"/>
    </w:rPr>
  </w:style>
  <w:style w:type="paragraph" w:customStyle="1" w:styleId="SuperTitle">
    <w:name w:val="SuperTitle"/>
    <w:basedOn w:val="Title"/>
    <w:rsid w:val="00C76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E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6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EBF"/>
  </w:style>
  <w:style w:type="paragraph" w:styleId="TableofFigures">
    <w:name w:val="table of figures"/>
    <w:basedOn w:val="Normal"/>
    <w:next w:val="Normal"/>
    <w:semiHidden/>
    <w:rsid w:val="00C76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E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EBF"/>
    <w:rPr>
      <w:rFonts w:ascii="Wingdings" w:hAnsi="Wingdings"/>
    </w:rPr>
  </w:style>
  <w:style w:type="paragraph" w:customStyle="1" w:styleId="TableHeading">
    <w:name w:val="Table Heading"/>
    <w:basedOn w:val="HeadingBase"/>
    <w:rsid w:val="00C76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EBF"/>
    <w:rPr>
      <w:color w:val="0033CC"/>
      <w:u w:val="none"/>
    </w:rPr>
  </w:style>
  <w:style w:type="paragraph" w:customStyle="1" w:styleId="BodyTextRight">
    <w:name w:val="Body Text Right"/>
    <w:basedOn w:val="BodyText"/>
    <w:rsid w:val="00C76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E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EBF"/>
    <w:rPr>
      <w:sz w:val="32"/>
    </w:rPr>
  </w:style>
  <w:style w:type="paragraph" w:customStyle="1" w:styleId="HeadingProcedure">
    <w:name w:val="Heading Procedure"/>
    <w:basedOn w:val="HeadingBase"/>
    <w:next w:val="Normal"/>
    <w:rsid w:val="00C76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EBF"/>
    <w:pPr>
      <w:spacing w:before="60" w:after="60"/>
    </w:pPr>
  </w:style>
  <w:style w:type="paragraph" w:styleId="ListContinue">
    <w:name w:val="List Continue"/>
    <w:basedOn w:val="List"/>
    <w:rsid w:val="00C76EBF"/>
    <w:pPr>
      <w:ind w:firstLine="0"/>
    </w:pPr>
  </w:style>
  <w:style w:type="paragraph" w:customStyle="1" w:styleId="ListNote">
    <w:name w:val="List Note"/>
    <w:basedOn w:val="List"/>
    <w:rsid w:val="00C76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EBF"/>
    <w:rPr>
      <w:rFonts w:ascii="Courier New" w:hAnsi="Courier New"/>
    </w:rPr>
  </w:style>
  <w:style w:type="paragraph" w:customStyle="1" w:styleId="NoteBullet">
    <w:name w:val="Note Bullet"/>
    <w:basedOn w:val="Note"/>
    <w:rsid w:val="00C76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E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EBF"/>
    <w:rPr>
      <w:b/>
      <w:smallCaps/>
    </w:rPr>
  </w:style>
  <w:style w:type="paragraph" w:customStyle="1" w:styleId="TableListNumber">
    <w:name w:val="Table List Number"/>
    <w:basedOn w:val="ListNumber"/>
    <w:rsid w:val="00C76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EBF"/>
    <w:pPr>
      <w:numPr>
        <w:numId w:val="9"/>
      </w:numPr>
    </w:pPr>
  </w:style>
  <w:style w:type="paragraph" w:customStyle="1" w:styleId="ListAlpha2">
    <w:name w:val="List Alpha 2"/>
    <w:basedOn w:val="List2"/>
    <w:rsid w:val="00C76EBF"/>
    <w:pPr>
      <w:numPr>
        <w:numId w:val="8"/>
      </w:numPr>
    </w:pPr>
  </w:style>
  <w:style w:type="paragraph" w:styleId="List2">
    <w:name w:val="List 2"/>
    <w:basedOn w:val="BodyText"/>
    <w:rsid w:val="00C76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E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E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E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EBF"/>
    <w:pPr>
      <w:numPr>
        <w:numId w:val="4"/>
      </w:numPr>
    </w:pPr>
  </w:style>
  <w:style w:type="paragraph" w:styleId="ListContinue2">
    <w:name w:val="List Continue 2"/>
    <w:basedOn w:val="List2"/>
    <w:rsid w:val="00C76EBF"/>
    <w:pPr>
      <w:ind w:firstLine="0"/>
    </w:pPr>
  </w:style>
  <w:style w:type="paragraph" w:styleId="ListContinue3">
    <w:name w:val="List Continue 3"/>
    <w:basedOn w:val="List3"/>
    <w:rsid w:val="00C76EBF"/>
    <w:pPr>
      <w:ind w:left="1021" w:firstLine="0"/>
    </w:pPr>
  </w:style>
  <w:style w:type="paragraph" w:styleId="ListContinue4">
    <w:name w:val="List Continue 4"/>
    <w:basedOn w:val="List4"/>
    <w:rsid w:val="00C76EBF"/>
    <w:pPr>
      <w:ind w:firstLine="0"/>
    </w:pPr>
  </w:style>
  <w:style w:type="paragraph" w:styleId="ListContinue5">
    <w:name w:val="List Continue 5"/>
    <w:basedOn w:val="List5"/>
    <w:rsid w:val="00C76EBF"/>
    <w:pPr>
      <w:ind w:firstLine="0"/>
    </w:pPr>
  </w:style>
  <w:style w:type="paragraph" w:styleId="ListNumber3">
    <w:name w:val="List Number 3"/>
    <w:basedOn w:val="List3"/>
    <w:rsid w:val="00C76EBF"/>
    <w:pPr>
      <w:numPr>
        <w:numId w:val="5"/>
      </w:numPr>
    </w:pPr>
  </w:style>
  <w:style w:type="paragraph" w:styleId="ListNumber4">
    <w:name w:val="List Number 4"/>
    <w:basedOn w:val="List4"/>
    <w:rsid w:val="00C76EBF"/>
    <w:pPr>
      <w:numPr>
        <w:numId w:val="6"/>
      </w:numPr>
    </w:pPr>
  </w:style>
  <w:style w:type="paragraph" w:styleId="ListNumber5">
    <w:name w:val="List Number 5"/>
    <w:basedOn w:val="List5"/>
    <w:rsid w:val="00C76EBF"/>
    <w:pPr>
      <w:numPr>
        <w:numId w:val="7"/>
      </w:numPr>
    </w:pPr>
  </w:style>
  <w:style w:type="paragraph" w:styleId="BlockText">
    <w:name w:val="Block Text"/>
    <w:basedOn w:val="Normal"/>
    <w:rsid w:val="00C76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EBF"/>
    <w:rPr>
      <w:sz w:val="16"/>
      <w:vertAlign w:val="superscript"/>
    </w:rPr>
  </w:style>
  <w:style w:type="character" w:customStyle="1" w:styleId="Symbols">
    <w:name w:val="Symbols"/>
    <w:basedOn w:val="DefaultParagraphFont"/>
    <w:rsid w:val="00C76EBF"/>
    <w:rPr>
      <w:rFonts w:ascii="Symbol" w:hAnsi="Symbol"/>
    </w:rPr>
  </w:style>
  <w:style w:type="character" w:customStyle="1" w:styleId="MenuOptions">
    <w:name w:val="Menu Options"/>
    <w:basedOn w:val="DefaultParagraphFont"/>
    <w:rsid w:val="00C76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EBF"/>
    <w:rPr>
      <w:b/>
    </w:rPr>
  </w:style>
  <w:style w:type="character" w:customStyle="1" w:styleId="Underlined">
    <w:name w:val="Underlined"/>
    <w:basedOn w:val="DefaultParagraphFont"/>
    <w:rsid w:val="00C76EBF"/>
    <w:rPr>
      <w:u w:val="single"/>
    </w:rPr>
  </w:style>
  <w:style w:type="paragraph" w:customStyle="1" w:styleId="TableBodyTextRight">
    <w:name w:val="Table Body Text Right"/>
    <w:basedOn w:val="TableBodyText"/>
    <w:rsid w:val="00C76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EBF"/>
    <w:rPr>
      <w:sz w:val="18"/>
    </w:rPr>
  </w:style>
  <w:style w:type="paragraph" w:customStyle="1" w:styleId="BodySmallRight">
    <w:name w:val="Body Small Right"/>
    <w:basedOn w:val="BodyTextRight"/>
    <w:rsid w:val="00C76EBF"/>
    <w:rPr>
      <w:sz w:val="18"/>
      <w:szCs w:val="18"/>
    </w:rPr>
  </w:style>
  <w:style w:type="paragraph" w:customStyle="1" w:styleId="MarginEdition">
    <w:name w:val="Margin Edition"/>
    <w:basedOn w:val="MarginNote"/>
    <w:rsid w:val="00C76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EBF"/>
    <w:rPr>
      <w:sz w:val="2"/>
      <w:szCs w:val="2"/>
    </w:rPr>
  </w:style>
  <w:style w:type="character" w:customStyle="1" w:styleId="Small">
    <w:name w:val="Small"/>
    <w:basedOn w:val="DefaultParagraphFont"/>
    <w:rsid w:val="00C76EBF"/>
    <w:rPr>
      <w:sz w:val="16"/>
    </w:rPr>
  </w:style>
  <w:style w:type="paragraph" w:customStyle="1" w:styleId="WideTable">
    <w:name w:val="Wide Table"/>
    <w:basedOn w:val="Normal"/>
    <w:rsid w:val="00C76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EBF"/>
  </w:style>
  <w:style w:type="paragraph" w:styleId="Quote">
    <w:name w:val="Quote"/>
    <w:basedOn w:val="Heading1"/>
    <w:link w:val="QuoteChar"/>
    <w:qFormat/>
    <w:rsid w:val="00C76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EBF"/>
    <w:pPr>
      <w:pageBreakBefore/>
    </w:pPr>
  </w:style>
  <w:style w:type="paragraph" w:customStyle="1" w:styleId="Border">
    <w:name w:val="Border"/>
    <w:basedOn w:val="Normal"/>
    <w:qFormat/>
    <w:rsid w:val="00C76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EBF"/>
    <w:rPr>
      <w:u w:val="single"/>
    </w:rPr>
  </w:style>
  <w:style w:type="character" w:customStyle="1" w:styleId="BoldandItalics">
    <w:name w:val="Bold and Italics"/>
    <w:qFormat/>
    <w:rsid w:val="00C76EBF"/>
    <w:rPr>
      <w:b/>
      <w:i/>
      <w:u w:val="none"/>
    </w:rPr>
  </w:style>
  <w:style w:type="paragraph" w:styleId="BalloonText">
    <w:name w:val="Balloon Text"/>
    <w:basedOn w:val="Normal"/>
    <w:link w:val="BalloonTextChar"/>
    <w:rsid w:val="00C76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EBF"/>
    <w:pPr>
      <w:spacing w:before="0" w:after="0"/>
    </w:pPr>
  </w:style>
  <w:style w:type="paragraph" w:customStyle="1" w:styleId="BodyTextBold">
    <w:name w:val="Body Text Bold"/>
    <w:basedOn w:val="BodyText"/>
    <w:qFormat/>
    <w:rsid w:val="00C76EBF"/>
    <w:rPr>
      <w:b/>
    </w:rPr>
  </w:style>
  <w:style w:type="character" w:styleId="Hyperlink">
    <w:name w:val="Hyperlink"/>
    <w:basedOn w:val="DefaultParagraphFont"/>
    <w:uiPriority w:val="99"/>
    <w:unhideWhenUsed/>
    <w:rsid w:val="00CB3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6230</Characters>
  <Application>Microsoft Office Word</Application>
  <DocSecurity>0</DocSecurity>
  <Lines>200</Lines>
  <Paragraphs>139</Paragraphs>
  <ScaleCrop>false</ScaleCrop>
  <Company>Author-it Software Corporation Ltd.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MEM14085 Apply mechanical engineering analysis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