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CB0" w:rsidP="00914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MEM14002 Undertake basic process planning</w:t>
      </w:r>
      <w:r>
        <w:fldChar w:fldCharType="end"/>
      </w:r>
    </w:p>
    <w:p w:rsidR="00914CB0" w:rsidP="00914CB0">
      <w:pPr>
        <w:pStyle w:val="Version"/>
        <w:sectPr w:rsidSect="00672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8AC" w:rsidP="006728AC">
      <w:pPr>
        <w:pStyle w:val="SuperHeading"/>
      </w:pPr>
      <w:r w:rsidRPr="006728AC">
        <w:t>MEM14002 Undertake basic process planning</w:t>
      </w:r>
    </w:p>
    <w:p w:rsidR="00000000" w:rsidRPr="006728AC" w:rsidP="006728AC">
      <w:pPr>
        <w:pStyle w:val="Heading1"/>
      </w:pPr>
      <w:bookmarkStart w:id="1" w:name="O_949147"/>
      <w:bookmarkEnd w:id="1"/>
      <w:r w:rsidRPr="006728AC">
        <w:t>Modification History</w:t>
      </w:r>
    </w:p>
    <w:p w:rsidR="00000000" w:rsidRPr="006728AC" w:rsidP="00914CB0">
      <w:pPr>
        <w:pStyle w:val="BodyText"/>
      </w:pPr>
      <w:r w:rsidRPr="006728AC">
        <w:t xml:space="preserve">Release 1. Supersedes and is equivalent to MEM14002B Undertake basic process planning </w:t>
      </w:r>
    </w:p>
    <w:p w:rsidR="00000000" w:rsidRPr="006728AC" w:rsidP="006728AC">
      <w:pPr>
        <w:pStyle w:val="Heading1"/>
      </w:pPr>
      <w:bookmarkStart w:id="2" w:name="O_949155"/>
      <w:bookmarkEnd w:id="2"/>
      <w:r w:rsidRPr="006728AC">
        <w:t>Application</w:t>
      </w:r>
    </w:p>
    <w:p w:rsidR="00000000" w:rsidRPr="006728AC" w:rsidP="00914CB0">
      <w:pPr>
        <w:pStyle w:val="BodyText"/>
      </w:pPr>
      <w:r w:rsidRPr="006728AC">
        <w:t>This unit of competency defines the skills and knowledge required to review process specifications and determine the pr</w:t>
      </w:r>
      <w:r w:rsidRPr="006728AC">
        <w:t xml:space="preserve">oduction sequence and applies to one of a range of processes in manufacturing: machining, pressing, assembly and to a stage of the overall production process. </w:t>
      </w:r>
    </w:p>
    <w:p w:rsidR="00000000" w:rsidRPr="006728AC" w:rsidP="00914CB0">
      <w:pPr>
        <w:pStyle w:val="BodyText"/>
      </w:pPr>
      <w:r w:rsidRPr="006728AC">
        <w:t>It does not apply to interfacing between processes.</w:t>
      </w:r>
    </w:p>
    <w:p w:rsidR="00000000" w:rsidRPr="006728AC" w:rsidP="00914CB0">
      <w:pPr>
        <w:pStyle w:val="BodyText"/>
      </w:pPr>
      <w:r w:rsidRPr="006728AC">
        <w:t>Where planning is based on engineering dra</w:t>
      </w:r>
      <w:r w:rsidRPr="006728AC">
        <w:t>wings and supporting engineering data, appropriate units of competence should also be selected.</w:t>
      </w:r>
    </w:p>
    <w:p w:rsidR="00000000" w:rsidRPr="006728AC" w:rsidP="00914CB0">
      <w:pPr>
        <w:pStyle w:val="BodyText"/>
      </w:pPr>
      <w:r w:rsidRPr="006728AC">
        <w:t>No licensing, legislative or certification requirements apply to this unit at the time of publication.</w:t>
      </w:r>
    </w:p>
    <w:p w:rsidR="00000000" w:rsidRPr="006728AC" w:rsidP="006728AC">
      <w:pPr>
        <w:pStyle w:val="BodyText"/>
      </w:pPr>
      <w:r w:rsidRPr="006728AC">
        <w:rPr>
          <w:rStyle w:val="SpecialBold"/>
        </w:rPr>
        <w:t>Band</w:t>
      </w:r>
      <w:r w:rsidRPr="006728AC">
        <w:t>:</w:t>
      </w:r>
      <w:r w:rsidRPr="006728AC">
        <w:tab/>
      </w:r>
      <w:r w:rsidRPr="006728AC">
        <w:rPr>
          <w:rStyle w:val="SpecialBold"/>
        </w:rPr>
        <w:t>B</w:t>
      </w:r>
    </w:p>
    <w:p w:rsidR="00000000" w:rsidRPr="006728AC" w:rsidP="006728AC">
      <w:pPr>
        <w:pStyle w:val="BodyText"/>
      </w:pPr>
      <w:r w:rsidRPr="006728AC">
        <w:rPr>
          <w:rStyle w:val="SpecialBold"/>
        </w:rPr>
        <w:t>Unit Weight</w:t>
      </w:r>
      <w:r w:rsidRPr="006728AC">
        <w:t>:</w:t>
      </w:r>
      <w:r w:rsidRPr="006728AC">
        <w:tab/>
      </w:r>
      <w:r w:rsidRPr="006728AC">
        <w:rPr>
          <w:rStyle w:val="SpecialBold"/>
        </w:rPr>
        <w:t>8</w:t>
      </w:r>
    </w:p>
    <w:p w:rsidR="00000000" w:rsidRPr="006728AC" w:rsidP="006728AC">
      <w:pPr>
        <w:pStyle w:val="AllowPageBreak"/>
      </w:pPr>
    </w:p>
    <w:p w:rsidR="00000000" w:rsidRPr="006728AC" w:rsidP="006728AC">
      <w:pPr>
        <w:pStyle w:val="Heading1"/>
      </w:pPr>
      <w:bookmarkStart w:id="3" w:name="O_949154"/>
      <w:bookmarkEnd w:id="3"/>
      <w:r w:rsidRPr="006728AC">
        <w:t>Pre-requisite U</w:t>
      </w:r>
      <w:r w:rsidRPr="006728AC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Work safely and effectively in manufacturing and engineering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8AC" w:rsidP="006728AC">
            <w:pPr>
              <w:pStyle w:val="BodyText"/>
            </w:pPr>
            <w:r w:rsidRPr="006728AC">
              <w:t>Organise and communicate information</w:t>
            </w:r>
          </w:p>
        </w:tc>
      </w:tr>
    </w:tbl>
    <w:p w:rsidR="00000000" w:rsidRPr="006728AC" w:rsidP="006728AC">
      <w:pPr>
        <w:pStyle w:val="BodyText"/>
      </w:pPr>
    </w:p>
    <w:p w:rsidR="00000000" w:rsidRPr="006728AC" w:rsidP="006728AC">
      <w:pPr>
        <w:pStyle w:val="AllowPageBreak"/>
      </w:pPr>
    </w:p>
    <w:p w:rsidR="00000000" w:rsidRPr="006728AC" w:rsidP="006728AC">
      <w:pPr>
        <w:pStyle w:val="Heading1"/>
      </w:pPr>
      <w:bookmarkStart w:id="4" w:name="O_949153"/>
      <w:bookmarkEnd w:id="4"/>
      <w:r w:rsidRPr="006728AC">
        <w:t>Competency Field</w:t>
      </w:r>
    </w:p>
    <w:p w:rsidR="00000000" w:rsidRPr="006728AC" w:rsidP="00914CB0">
      <w:pPr>
        <w:pStyle w:val="BodyText"/>
      </w:pPr>
      <w:r w:rsidRPr="006728AC">
        <w:t>Planning</w:t>
      </w:r>
    </w:p>
    <w:p w:rsidR="00000000" w:rsidRPr="006728AC" w:rsidP="006728AC">
      <w:pPr>
        <w:pStyle w:val="Heading1"/>
      </w:pPr>
      <w:bookmarkStart w:id="5" w:name="O_949151"/>
      <w:bookmarkEnd w:id="5"/>
      <w:r w:rsidRPr="006728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Performance criteria describe the performance needed to demonstrate achievement of the element.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8AC" w:rsidP="006728AC">
            <w:pPr>
              <w:pStyle w:val="BodyText"/>
            </w:pPr>
            <w:r w:rsidRPr="006728A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Follow standard operating procedures (SOPs)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Comply with work health and safety (WHS) requirements at all times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Examine supporting engineering and production data, as required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Determine the production processes to be used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 xml:space="preserve">Obtain and examine specifications 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8AC" w:rsidP="006728AC">
            <w:pPr>
              <w:pStyle w:val="BodyText"/>
            </w:pPr>
            <w:r w:rsidRPr="006728A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rPr>
                <w:rStyle w:val="SpecialBold"/>
              </w:rPr>
              <w:t>Determine production sequence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Identify steps required for the process and produce flow charts in accordance with SOPs, as required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 xml:space="preserve">Prepare material and parts lists 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 xml:space="preserve">Document tooling and/or equipment requirements 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Identify quality assurance steps and specifications and incorporate into process steps</w:t>
            </w:r>
          </w:p>
        </w:tc>
      </w:tr>
      <w:tr w:rsidTr="00672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8AC">
            <w:pPr>
              <w:pStyle w:val="BodyText"/>
              <w:rPr>
                <w:lang w:val="en-NZ"/>
              </w:rPr>
            </w:pPr>
            <w:r w:rsidRPr="006728A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8AC" w:rsidP="006728AC">
            <w:pPr>
              <w:pStyle w:val="BodyText"/>
            </w:pPr>
            <w:r w:rsidRPr="006728AC">
              <w:t xml:space="preserve">Document process steps and clearly represent </w:t>
            </w:r>
          </w:p>
        </w:tc>
      </w:tr>
    </w:tbl>
    <w:p w:rsidR="00000000" w:rsidRPr="006728AC" w:rsidP="006728AC">
      <w:pPr>
        <w:pStyle w:val="BodyText"/>
      </w:pPr>
    </w:p>
    <w:p w:rsidR="00000000" w:rsidRPr="006728AC" w:rsidP="006728AC">
      <w:pPr>
        <w:pStyle w:val="AllowPageBreak"/>
      </w:pPr>
    </w:p>
    <w:p w:rsidR="00000000" w:rsidRPr="006728AC" w:rsidP="006728AC">
      <w:pPr>
        <w:pStyle w:val="Heading1"/>
      </w:pPr>
      <w:bookmarkStart w:id="6" w:name="O_949150"/>
      <w:bookmarkEnd w:id="6"/>
      <w:r w:rsidRPr="006728AC">
        <w:t>Foundation Skills</w:t>
      </w:r>
    </w:p>
    <w:p w:rsidR="00000000" w:rsidRPr="006728AC" w:rsidP="00914CB0">
      <w:pPr>
        <w:pStyle w:val="BodyText"/>
      </w:pPr>
      <w:r w:rsidRPr="006728AC">
        <w:t>This section describes those required skills (reading, writing, oral communicat</w:t>
      </w:r>
      <w:r w:rsidRPr="006728AC">
        <w:t xml:space="preserve">ion and numeracy) that are essential to workplace performance in this unit of competency.  </w:t>
      </w:r>
    </w:p>
    <w:p w:rsidR="00000000" w:rsidRPr="006728AC" w:rsidP="00914CB0">
      <w:pPr>
        <w:pStyle w:val="BodyText"/>
      </w:pPr>
      <w:r w:rsidRPr="006728AC">
        <w:t>Foundation skills essential to performance are explicit in the performance criteria of this unit of competency.</w:t>
      </w:r>
    </w:p>
    <w:p w:rsidR="00000000" w:rsidRPr="006728AC" w:rsidP="006728AC">
      <w:pPr>
        <w:pStyle w:val="Heading1"/>
      </w:pPr>
      <w:bookmarkStart w:id="7" w:name="O_949149"/>
      <w:bookmarkEnd w:id="7"/>
      <w:r w:rsidRPr="006728AC">
        <w:t>Range of Conditions</w:t>
      </w:r>
    </w:p>
    <w:p w:rsidR="00000000" w:rsidRPr="006728AC" w:rsidP="00914CB0">
      <w:pPr>
        <w:pStyle w:val="BodyText"/>
      </w:pPr>
      <w:r w:rsidRPr="006728AC">
        <w:t>No range of co</w:t>
      </w:r>
      <w:r w:rsidRPr="006728AC">
        <w:t>nditions provided for this unit.</w:t>
      </w:r>
    </w:p>
    <w:p w:rsidR="00000000" w:rsidRPr="006728AC" w:rsidP="006728AC">
      <w:pPr>
        <w:pStyle w:val="Heading1"/>
      </w:pPr>
      <w:bookmarkStart w:id="8" w:name="O_949148"/>
      <w:bookmarkEnd w:id="8"/>
      <w:r w:rsidRPr="006728AC">
        <w:t>Unit Mapping Information</w:t>
      </w:r>
    </w:p>
    <w:p w:rsidR="00000000" w:rsidRPr="006728AC" w:rsidP="00914CB0">
      <w:pPr>
        <w:pStyle w:val="BodyText"/>
      </w:pPr>
      <w:r w:rsidRPr="006728AC">
        <w:t xml:space="preserve">Release 1. Supersedes and is equivalent to MEM14002B Undertake basic process planning </w:t>
      </w:r>
    </w:p>
    <w:p w:rsidR="00000000" w:rsidRPr="006728AC" w:rsidP="006728AC">
      <w:pPr>
        <w:pStyle w:val="Heading1"/>
      </w:pPr>
      <w:bookmarkStart w:id="9" w:name="O_949141"/>
      <w:bookmarkEnd w:id="9"/>
      <w:r w:rsidRPr="006728AC">
        <w:t>Links</w:t>
      </w:r>
    </w:p>
    <w:p w:rsidR="00000000" w:rsidRPr="006728AC" w:rsidP="00914CB0">
      <w:pPr>
        <w:pStyle w:val="BodyText"/>
      </w:pPr>
      <w:r w:rsidRPr="006728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6F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28AC" w:rsidP="00914CB0">
      <w:pPr>
        <w:pStyle w:val="BodyText"/>
        <w:sectPr w:rsidSect="006728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28AC" w:rsidP="006728AC">
      <w:pPr>
        <w:pStyle w:val="SuperHeading"/>
      </w:pPr>
      <w:r w:rsidRPr="006728AC">
        <w:t>Assessment Requirements for MEM14002 Undertake basic process pl</w:t>
      </w:r>
      <w:r w:rsidRPr="006728AC">
        <w:t>anning</w:t>
      </w:r>
    </w:p>
    <w:p w:rsidR="00000000" w:rsidRPr="006728AC" w:rsidP="006728AC">
      <w:pPr>
        <w:pStyle w:val="Heading1"/>
      </w:pPr>
      <w:bookmarkStart w:id="10" w:name="O_949143"/>
      <w:bookmarkEnd w:id="10"/>
      <w:r w:rsidRPr="006728AC">
        <w:t>Modification History</w:t>
      </w:r>
    </w:p>
    <w:p w:rsidR="00000000" w:rsidRPr="006728AC" w:rsidP="00914CB0">
      <w:pPr>
        <w:pStyle w:val="BodyText"/>
      </w:pPr>
      <w:r w:rsidRPr="006728AC">
        <w:t xml:space="preserve">Release 1. Supersedes and is equivalent to MEM14002B Undertake basic process planning </w:t>
      </w:r>
    </w:p>
    <w:p w:rsidR="00000000" w:rsidRPr="006728AC" w:rsidP="006728AC">
      <w:pPr>
        <w:pStyle w:val="Heading1"/>
      </w:pPr>
      <w:bookmarkStart w:id="11" w:name="O_949146"/>
      <w:bookmarkEnd w:id="11"/>
      <w:r w:rsidRPr="006728AC">
        <w:t>Performance Evidence</w:t>
      </w:r>
    </w:p>
    <w:p w:rsidR="00000000" w:rsidRPr="006728AC" w:rsidP="00914CB0">
      <w:pPr>
        <w:pStyle w:val="BodyText"/>
      </w:pPr>
      <w:r w:rsidRPr="006728AC">
        <w:t>Evidence required to demonstrate competence in this unit must be relevant to and satisf</w:t>
      </w:r>
      <w:r w:rsidRPr="006728AC">
        <w:t>y the requirements of the elements and performance criteria on at least two (2) occasions and include:</w:t>
      </w:r>
    </w:p>
    <w:p w:rsidR="00000000" w:rsidRPr="006728AC" w:rsidP="006728AC">
      <w:pPr>
        <w:pStyle w:val="ListBullet"/>
      </w:pPr>
      <w:r w:rsidRPr="006728AC">
        <w:t xml:space="preserve">following work instructions, standard operating procedures (SOPs) and safe work practices </w:t>
      </w:r>
    </w:p>
    <w:p w:rsidR="00000000" w:rsidRPr="006728AC" w:rsidP="006728AC">
      <w:pPr>
        <w:pStyle w:val="ListBullet"/>
      </w:pPr>
      <w:r w:rsidRPr="006728AC">
        <w:t xml:space="preserve">identifying and interpreting engineering and production data </w:t>
      </w:r>
      <w:r w:rsidRPr="006728AC">
        <w:t>and determining production processes, including work planned over a specified timeframe, taking into account required and available resources</w:t>
      </w:r>
    </w:p>
    <w:p w:rsidR="00000000" w:rsidRPr="006728AC" w:rsidP="006728AC">
      <w:pPr>
        <w:pStyle w:val="ListBullet"/>
      </w:pPr>
      <w:r w:rsidRPr="006728AC">
        <w:t>identifying steps and milestones against which progress can be checked and preparing flow charts in accordance wit</w:t>
      </w:r>
      <w:r w:rsidRPr="006728AC">
        <w:t>h procedures</w:t>
      </w:r>
    </w:p>
    <w:p w:rsidR="00000000" w:rsidRPr="006728AC" w:rsidP="006728AC">
      <w:pPr>
        <w:pStyle w:val="ListBullet"/>
      </w:pPr>
      <w:r w:rsidRPr="006728AC">
        <w:t>preparing material and parts lists and documenting tooling and/or equipment requirements in accordance with SOPs.</w:t>
      </w:r>
    </w:p>
    <w:p w:rsidR="00000000" w:rsidRPr="006728AC" w:rsidP="006728AC">
      <w:pPr>
        <w:pStyle w:val="AllowPageBreak"/>
      </w:pPr>
    </w:p>
    <w:p w:rsidR="00000000" w:rsidRPr="006728AC" w:rsidP="006728AC">
      <w:pPr>
        <w:pStyle w:val="Heading1"/>
      </w:pPr>
      <w:bookmarkStart w:id="12" w:name="O_949145"/>
      <w:bookmarkEnd w:id="12"/>
      <w:r w:rsidRPr="006728AC">
        <w:t>Knowledge Evidence</w:t>
      </w:r>
    </w:p>
    <w:p w:rsidR="00000000" w:rsidRPr="006728AC" w:rsidP="00914CB0">
      <w:pPr>
        <w:pStyle w:val="BodyText"/>
      </w:pPr>
      <w:r w:rsidRPr="006728AC">
        <w:t>Evidence required to demonstrate the required knowledge for this unit must be relevant to and satisfy the requirements of the elements and performance criteria and include knowledge of:</w:t>
      </w:r>
    </w:p>
    <w:p w:rsidR="00000000" w:rsidRPr="006728AC" w:rsidP="006728AC">
      <w:pPr>
        <w:pStyle w:val="ListBullet"/>
      </w:pPr>
      <w:r w:rsidRPr="006728AC">
        <w:t>safe work practices and procedures</w:t>
      </w:r>
    </w:p>
    <w:p w:rsidR="00000000" w:rsidRPr="006728AC" w:rsidP="006728AC">
      <w:pPr>
        <w:pStyle w:val="ListBullet"/>
      </w:pPr>
      <w:r w:rsidRPr="006728AC">
        <w:t>production processes found within the organisation</w:t>
      </w:r>
    </w:p>
    <w:p w:rsidR="00000000" w:rsidRPr="006728AC" w:rsidP="006728AC">
      <w:pPr>
        <w:pStyle w:val="ListBullet"/>
      </w:pPr>
      <w:r w:rsidRPr="006728AC">
        <w:t>tooling and/or equipment requirements for workplace processes</w:t>
      </w:r>
    </w:p>
    <w:p w:rsidR="00000000" w:rsidRPr="006728AC" w:rsidP="006728AC">
      <w:pPr>
        <w:pStyle w:val="ListBullet"/>
      </w:pPr>
      <w:r w:rsidRPr="006728AC">
        <w:t>quality assurance requirements.</w:t>
      </w:r>
    </w:p>
    <w:p w:rsidR="00000000" w:rsidRPr="006728AC" w:rsidP="006728AC">
      <w:pPr>
        <w:pStyle w:val="AllowPageBreak"/>
      </w:pPr>
    </w:p>
    <w:p w:rsidR="00000000" w:rsidRPr="006728AC" w:rsidP="006728AC">
      <w:pPr>
        <w:pStyle w:val="Heading1"/>
      </w:pPr>
      <w:bookmarkStart w:id="13" w:name="O_949144"/>
      <w:bookmarkEnd w:id="13"/>
      <w:r w:rsidRPr="006728AC">
        <w:t>Assessment Conditions</w:t>
      </w:r>
    </w:p>
    <w:p w:rsidR="00000000" w:rsidRPr="006728AC" w:rsidP="006728AC">
      <w:pPr>
        <w:pStyle w:val="ListBullet"/>
      </w:pPr>
      <w:r w:rsidRPr="006728AC">
        <w:t>Assessors must:</w:t>
      </w:r>
    </w:p>
    <w:p w:rsidR="00000000" w:rsidRPr="006728AC" w:rsidP="006728AC">
      <w:pPr>
        <w:pStyle w:val="ListBullet2"/>
      </w:pPr>
      <w:r w:rsidRPr="006728AC">
        <w:t>have vocational competency in undertaking basic proces</w:t>
      </w:r>
      <w:r w:rsidRPr="006728AC">
        <w:t>s planning at least to the level being assessed with relevant industry knowledge and experience</w:t>
      </w:r>
    </w:p>
    <w:p w:rsidR="00000000" w:rsidRPr="006728AC" w:rsidP="006728AC">
      <w:pPr>
        <w:pStyle w:val="ListBullet2"/>
      </w:pPr>
      <w:r w:rsidRPr="006728AC">
        <w:t xml:space="preserve">satisfy the assessor requirements in the </w:t>
      </w:r>
      <w:r w:rsidRPr="006728AC">
        <w:rPr>
          <w:rStyle w:val="Emphasis"/>
        </w:rPr>
        <w:t xml:space="preserve">Standards for Registered Training Organisations 2015 </w:t>
      </w:r>
      <w:r w:rsidRPr="006728AC">
        <w:t>or its replacement</w:t>
      </w:r>
      <w:r w:rsidRPr="006728AC">
        <w:rPr>
          <w:rStyle w:val="Emphasis"/>
        </w:rPr>
        <w:t xml:space="preserve"> </w:t>
      </w:r>
      <w:r w:rsidRPr="006728AC">
        <w:t xml:space="preserve">and comply with the </w:t>
      </w:r>
      <w:r w:rsidRPr="006728AC">
        <w:rPr>
          <w:rStyle w:val="Emphasis"/>
        </w:rPr>
        <w:t>National Vocational Educati</w:t>
      </w:r>
      <w:r w:rsidRPr="006728AC">
        <w:rPr>
          <w:rStyle w:val="Emphasis"/>
        </w:rPr>
        <w:t xml:space="preserve">on and Training Regulator Act 2011, </w:t>
      </w:r>
      <w:r w:rsidRPr="006728AC">
        <w:t>its replacement</w:t>
      </w:r>
      <w:r w:rsidRPr="006728AC">
        <w:rPr>
          <w:rStyle w:val="Emphasis"/>
        </w:rPr>
        <w:t xml:space="preserve"> </w:t>
      </w:r>
      <w:r w:rsidRPr="006728AC">
        <w:t>or equivalent legislation covering VET regulation in a non-referring state/territory as the case requires</w:t>
      </w:r>
    </w:p>
    <w:p w:rsidR="00000000" w:rsidRPr="006728AC" w:rsidP="006728AC">
      <w:pPr>
        <w:pStyle w:val="ListBullet"/>
      </w:pPr>
      <w:r w:rsidRPr="006728AC">
        <w:t>Where possible assessment must occur in operational workplace situations. Where this is not possi</w:t>
      </w:r>
      <w:r w:rsidRPr="006728AC">
        <w:t>ble or where personal safety or environmental damage are limiting factors, assessment must occur in a sufficiently rigorous simulated environment that reflects realistic operational workplace conditions. This must cover all aspects of workplace performance</w:t>
      </w:r>
      <w:r w:rsidRPr="006728AC">
        <w:t>, including environment, task skills, task management skills, contingency management skills and job role environment skills</w:t>
      </w:r>
    </w:p>
    <w:p w:rsidR="00000000" w:rsidRPr="006728AC" w:rsidP="006728AC">
      <w:pPr>
        <w:pStyle w:val="ListBullet"/>
      </w:pPr>
      <w:r w:rsidRPr="006728AC">
        <w:t>Conditions for assessment must include access to all tools, equipment, materials and documentation required, including relevant work</w:t>
      </w:r>
      <w:r w:rsidRPr="006728AC">
        <w:t>place procedures, product and manufacturing specifications</w:t>
      </w:r>
    </w:p>
    <w:p w:rsidR="00000000" w:rsidRPr="006728AC" w:rsidP="006728AC">
      <w:pPr>
        <w:pStyle w:val="ListBullet"/>
      </w:pPr>
      <w:r w:rsidRPr="006728AC">
        <w:t>Assessment processes and techniques must be appropriate to the language, literacy and numeracy requirements of the work being performed and the needs of the candidate.</w:t>
      </w:r>
    </w:p>
    <w:p w:rsidR="00000000" w:rsidRPr="006728AC" w:rsidP="006728AC">
      <w:pPr>
        <w:pStyle w:val="AllowPageBreak"/>
      </w:pPr>
    </w:p>
    <w:p w:rsidR="00000000" w:rsidRPr="006728AC" w:rsidP="006728AC">
      <w:pPr>
        <w:pStyle w:val="Heading1"/>
      </w:pPr>
      <w:bookmarkStart w:id="14" w:name="O_949142"/>
      <w:bookmarkEnd w:id="14"/>
      <w:r w:rsidRPr="006728AC">
        <w:t>Links</w:t>
      </w:r>
    </w:p>
    <w:p w:rsidR="00000000" w:rsidRPr="006728AC" w:rsidP="00914CB0">
      <w:pPr>
        <w:pStyle w:val="BodyText"/>
      </w:pPr>
      <w:r w:rsidRPr="006728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6F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28AC" w:rsidP="006728AC"/>
    <w:sectPr w:rsidSect="006728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 w:rsidRPr="00914CB0" w:rsidP="00914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B0" w:rsidP="00672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CB0" w:rsidP="00672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14CB0" w:rsidP="006728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 w:rsidP="00672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CB0">
      <w:t>Approved</w:t>
    </w:r>
    <w:r w:rsidR="00914C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C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CB0">
      <w:rPr>
        <w:noProof/>
      </w:rPr>
      <w:t>4</w:t>
    </w:r>
    <w:r>
      <w:rPr>
        <w:noProof/>
      </w:rPr>
      <w:fldChar w:fldCharType="end"/>
    </w:r>
  </w:p>
  <w:p w:rsidR="006728AC" w:rsidP="00672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C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CB0">
      <w:t>Manufacturing Industry Skills Alliance</w:t>
    </w:r>
    <w:r w:rsidR="00914CB0">
      <w:fldChar w:fldCharType="end"/>
    </w:r>
  </w:p>
  <w:p w:rsidR="006728AC" w:rsidP="00672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8AC" w:rsidRPr="00914CB0" w:rsidP="00914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B0" w:rsidRPr="002D2AF8" w:rsidP="00672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MEM14002 Undertake basic process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4CB0" w:rsidP="006728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8AC" w:rsidRPr="002D2AF8" w:rsidP="00672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CB0">
      <w:t>MEM14002 Undertake basic process planning</w:t>
    </w:r>
    <w:r w:rsidR="00914C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CB0">
      <w:rPr>
        <w:noProof/>
      </w:rPr>
      <w:t>2 March 2025</w:t>
    </w:r>
    <w:r>
      <w:fldChar w:fldCharType="end"/>
    </w:r>
  </w:p>
  <w:p w:rsidR="006728AC" w:rsidP="00672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D81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A44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AE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8AC"/>
  </w:style>
  <w:style w:type="character" w:customStyle="1" w:styleId="Heading1Char">
    <w:name w:val="Heading 1 Char"/>
    <w:basedOn w:val="DefaultParagraphFont"/>
    <w:link w:val="Heading1"/>
    <w:rsid w:val="00672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8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8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8AC"/>
    <w:rPr>
      <w:b/>
      <w:spacing w:val="0"/>
    </w:rPr>
  </w:style>
  <w:style w:type="paragraph" w:styleId="ListBullet2">
    <w:name w:val="List Bullet 2"/>
    <w:basedOn w:val="List2"/>
    <w:rsid w:val="006728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28AC"/>
    <w:rPr>
      <w:i/>
    </w:rPr>
  </w:style>
  <w:style w:type="paragraph" w:customStyle="1" w:styleId="SuperHeading">
    <w:name w:val="SuperHeading"/>
    <w:basedOn w:val="Normal"/>
    <w:rsid w:val="00672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8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8AC"/>
  </w:style>
  <w:style w:type="paragraph" w:styleId="TableofFigures">
    <w:name w:val="table of figures"/>
    <w:basedOn w:val="Normal"/>
    <w:next w:val="Normal"/>
    <w:semiHidden/>
    <w:rsid w:val="00672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8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8AC"/>
    <w:rPr>
      <w:rFonts w:ascii="Wingdings" w:hAnsi="Wingdings"/>
    </w:rPr>
  </w:style>
  <w:style w:type="paragraph" w:customStyle="1" w:styleId="TableHeading">
    <w:name w:val="Table Heading"/>
    <w:basedOn w:val="HeadingBase"/>
    <w:rsid w:val="00672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8AC"/>
    <w:rPr>
      <w:color w:val="0033CC"/>
      <w:u w:val="none"/>
    </w:rPr>
  </w:style>
  <w:style w:type="paragraph" w:customStyle="1" w:styleId="BodyTextRight">
    <w:name w:val="Body Text Right"/>
    <w:basedOn w:val="BodyText"/>
    <w:rsid w:val="00672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8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8AC"/>
    <w:rPr>
      <w:sz w:val="32"/>
    </w:rPr>
  </w:style>
  <w:style w:type="paragraph" w:customStyle="1" w:styleId="HeadingProcedure">
    <w:name w:val="Heading Procedure"/>
    <w:basedOn w:val="HeadingBase"/>
    <w:next w:val="Normal"/>
    <w:rsid w:val="00672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8AC"/>
    <w:pPr>
      <w:spacing w:before="60" w:after="60"/>
    </w:pPr>
  </w:style>
  <w:style w:type="paragraph" w:styleId="ListContinue">
    <w:name w:val="List Continue"/>
    <w:basedOn w:val="List"/>
    <w:rsid w:val="006728AC"/>
    <w:pPr>
      <w:ind w:firstLine="0"/>
    </w:pPr>
  </w:style>
  <w:style w:type="paragraph" w:customStyle="1" w:styleId="ListNote">
    <w:name w:val="List Note"/>
    <w:basedOn w:val="List"/>
    <w:rsid w:val="00672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8AC"/>
    <w:rPr>
      <w:rFonts w:ascii="Courier New" w:hAnsi="Courier New"/>
    </w:rPr>
  </w:style>
  <w:style w:type="paragraph" w:customStyle="1" w:styleId="NoteBullet">
    <w:name w:val="Note Bullet"/>
    <w:basedOn w:val="Note"/>
    <w:rsid w:val="00672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8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8AC"/>
    <w:rPr>
      <w:b/>
      <w:smallCaps/>
    </w:rPr>
  </w:style>
  <w:style w:type="paragraph" w:customStyle="1" w:styleId="TableListNumber">
    <w:name w:val="Table List Number"/>
    <w:basedOn w:val="ListNumber"/>
    <w:rsid w:val="00672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8AC"/>
    <w:pPr>
      <w:numPr>
        <w:numId w:val="9"/>
      </w:numPr>
    </w:pPr>
  </w:style>
  <w:style w:type="paragraph" w:customStyle="1" w:styleId="ListAlpha2">
    <w:name w:val="List Alpha 2"/>
    <w:basedOn w:val="List2"/>
    <w:rsid w:val="006728AC"/>
    <w:pPr>
      <w:numPr>
        <w:numId w:val="8"/>
      </w:numPr>
    </w:pPr>
  </w:style>
  <w:style w:type="paragraph" w:styleId="List2">
    <w:name w:val="List 2"/>
    <w:basedOn w:val="BodyText"/>
    <w:rsid w:val="00672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8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8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8AC"/>
    <w:pPr>
      <w:numPr>
        <w:numId w:val="4"/>
      </w:numPr>
    </w:pPr>
  </w:style>
  <w:style w:type="paragraph" w:styleId="ListContinue2">
    <w:name w:val="List Continue 2"/>
    <w:basedOn w:val="List2"/>
    <w:rsid w:val="006728AC"/>
    <w:pPr>
      <w:ind w:firstLine="0"/>
    </w:pPr>
  </w:style>
  <w:style w:type="paragraph" w:styleId="ListContinue3">
    <w:name w:val="List Continue 3"/>
    <w:basedOn w:val="List3"/>
    <w:rsid w:val="006728AC"/>
    <w:pPr>
      <w:ind w:left="1021" w:firstLine="0"/>
    </w:pPr>
  </w:style>
  <w:style w:type="paragraph" w:styleId="ListContinue4">
    <w:name w:val="List Continue 4"/>
    <w:basedOn w:val="List4"/>
    <w:rsid w:val="006728AC"/>
    <w:pPr>
      <w:ind w:firstLine="0"/>
    </w:pPr>
  </w:style>
  <w:style w:type="paragraph" w:styleId="ListContinue5">
    <w:name w:val="List Continue 5"/>
    <w:basedOn w:val="List5"/>
    <w:rsid w:val="006728AC"/>
    <w:pPr>
      <w:ind w:firstLine="0"/>
    </w:pPr>
  </w:style>
  <w:style w:type="paragraph" w:styleId="ListNumber3">
    <w:name w:val="List Number 3"/>
    <w:basedOn w:val="List3"/>
    <w:rsid w:val="006728AC"/>
    <w:pPr>
      <w:numPr>
        <w:numId w:val="5"/>
      </w:numPr>
    </w:pPr>
  </w:style>
  <w:style w:type="paragraph" w:styleId="ListNumber4">
    <w:name w:val="List Number 4"/>
    <w:basedOn w:val="List4"/>
    <w:rsid w:val="006728AC"/>
    <w:pPr>
      <w:numPr>
        <w:numId w:val="6"/>
      </w:numPr>
    </w:pPr>
  </w:style>
  <w:style w:type="paragraph" w:styleId="ListNumber5">
    <w:name w:val="List Number 5"/>
    <w:basedOn w:val="List5"/>
    <w:rsid w:val="006728AC"/>
    <w:pPr>
      <w:numPr>
        <w:numId w:val="7"/>
      </w:numPr>
    </w:pPr>
  </w:style>
  <w:style w:type="paragraph" w:styleId="BlockText">
    <w:name w:val="Block Text"/>
    <w:basedOn w:val="Normal"/>
    <w:rsid w:val="00672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8AC"/>
    <w:rPr>
      <w:sz w:val="16"/>
      <w:vertAlign w:val="superscript"/>
    </w:rPr>
  </w:style>
  <w:style w:type="character" w:customStyle="1" w:styleId="Symbols">
    <w:name w:val="Symbols"/>
    <w:basedOn w:val="DefaultParagraphFont"/>
    <w:rsid w:val="006728AC"/>
    <w:rPr>
      <w:rFonts w:ascii="Symbol" w:hAnsi="Symbol"/>
    </w:rPr>
  </w:style>
  <w:style w:type="character" w:customStyle="1" w:styleId="MenuOptions">
    <w:name w:val="Menu Options"/>
    <w:basedOn w:val="DefaultParagraphFont"/>
    <w:rsid w:val="00672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8AC"/>
    <w:rPr>
      <w:b/>
    </w:rPr>
  </w:style>
  <w:style w:type="character" w:customStyle="1" w:styleId="Underlined">
    <w:name w:val="Underlined"/>
    <w:basedOn w:val="DefaultParagraphFont"/>
    <w:rsid w:val="006728AC"/>
    <w:rPr>
      <w:u w:val="single"/>
    </w:rPr>
  </w:style>
  <w:style w:type="paragraph" w:customStyle="1" w:styleId="TableBodyTextRight">
    <w:name w:val="Table Body Text Right"/>
    <w:basedOn w:val="TableBodyText"/>
    <w:rsid w:val="00672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8AC"/>
    <w:rPr>
      <w:sz w:val="18"/>
    </w:rPr>
  </w:style>
  <w:style w:type="paragraph" w:customStyle="1" w:styleId="BodySmallRight">
    <w:name w:val="Body Small Right"/>
    <w:basedOn w:val="BodyTextRight"/>
    <w:rsid w:val="006728AC"/>
    <w:rPr>
      <w:sz w:val="18"/>
      <w:szCs w:val="18"/>
    </w:rPr>
  </w:style>
  <w:style w:type="paragraph" w:customStyle="1" w:styleId="MarginEdition">
    <w:name w:val="Margin Edition"/>
    <w:basedOn w:val="MarginNote"/>
    <w:rsid w:val="00672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8AC"/>
    <w:rPr>
      <w:sz w:val="2"/>
      <w:szCs w:val="2"/>
    </w:rPr>
  </w:style>
  <w:style w:type="character" w:customStyle="1" w:styleId="Small">
    <w:name w:val="Small"/>
    <w:basedOn w:val="DefaultParagraphFont"/>
    <w:rsid w:val="006728AC"/>
    <w:rPr>
      <w:sz w:val="16"/>
    </w:rPr>
  </w:style>
  <w:style w:type="paragraph" w:customStyle="1" w:styleId="WideTable">
    <w:name w:val="Wide Table"/>
    <w:basedOn w:val="Normal"/>
    <w:rsid w:val="00672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8AC"/>
  </w:style>
  <w:style w:type="paragraph" w:styleId="Quote">
    <w:name w:val="Quote"/>
    <w:basedOn w:val="Heading1"/>
    <w:link w:val="QuoteChar"/>
    <w:qFormat/>
    <w:rsid w:val="00672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8AC"/>
    <w:pPr>
      <w:pageBreakBefore/>
    </w:pPr>
  </w:style>
  <w:style w:type="paragraph" w:customStyle="1" w:styleId="Border">
    <w:name w:val="Border"/>
    <w:basedOn w:val="Normal"/>
    <w:qFormat/>
    <w:rsid w:val="00672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8AC"/>
    <w:rPr>
      <w:u w:val="single"/>
    </w:rPr>
  </w:style>
  <w:style w:type="character" w:customStyle="1" w:styleId="BoldandItalics">
    <w:name w:val="Bold and Italics"/>
    <w:qFormat/>
    <w:rsid w:val="006728AC"/>
    <w:rPr>
      <w:b/>
      <w:i/>
      <w:u w:val="none"/>
    </w:rPr>
  </w:style>
  <w:style w:type="paragraph" w:styleId="BalloonText">
    <w:name w:val="Balloon Text"/>
    <w:basedOn w:val="Normal"/>
    <w:link w:val="BalloonTextChar"/>
    <w:rsid w:val="00672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8AC"/>
    <w:pPr>
      <w:spacing w:before="0" w:after="0"/>
    </w:pPr>
  </w:style>
  <w:style w:type="paragraph" w:customStyle="1" w:styleId="BodyTextBold">
    <w:name w:val="Body Text Bold"/>
    <w:basedOn w:val="BodyText"/>
    <w:qFormat/>
    <w:rsid w:val="006728AC"/>
    <w:rPr>
      <w:b/>
    </w:rPr>
  </w:style>
  <w:style w:type="character" w:styleId="Hyperlink">
    <w:name w:val="Hyperlink"/>
    <w:basedOn w:val="DefaultParagraphFont"/>
    <w:uiPriority w:val="99"/>
    <w:unhideWhenUsed/>
    <w:rsid w:val="00914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4831</Characters>
  <Application>Microsoft Office Word</Application>
  <DocSecurity>0</DocSecurity>
  <Lines>172</Lines>
  <Paragraphs>95</Paragraphs>
  <ScaleCrop>false</ScaleCrop>
  <Company>Author-it Software Corporation Ltd.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MEM14002 Undertake basic process planning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