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8B5" w:rsidP="00D84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MEM14001 Schedule material deliveries</w:t>
      </w:r>
      <w:r>
        <w:fldChar w:fldCharType="end"/>
      </w:r>
    </w:p>
    <w:p w:rsidR="00D848B5" w:rsidP="00D848B5">
      <w:pPr>
        <w:pStyle w:val="Version"/>
        <w:sectPr w:rsidSect="00621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F9B" w:rsidP="00621F9B">
      <w:pPr>
        <w:pStyle w:val="SuperHeading"/>
      </w:pPr>
      <w:r w:rsidRPr="00621F9B">
        <w:t>MEM14001 Schedule material deliveries</w:t>
      </w:r>
    </w:p>
    <w:p w:rsidR="00000000" w:rsidRPr="00621F9B" w:rsidP="00621F9B">
      <w:pPr>
        <w:pStyle w:val="Heading1"/>
      </w:pPr>
      <w:bookmarkStart w:id="1" w:name="O_949128"/>
      <w:bookmarkEnd w:id="1"/>
      <w:r w:rsidRPr="00621F9B">
        <w:t>Modification History</w:t>
      </w:r>
    </w:p>
    <w:p w:rsidR="00000000" w:rsidRPr="00621F9B" w:rsidP="00D848B5">
      <w:pPr>
        <w:pStyle w:val="BodyText"/>
      </w:pPr>
      <w:r w:rsidRPr="00621F9B">
        <w:t xml:space="preserve">Release 1. Supersedes and is equivalent to MEM14001B Schedule material deliveries </w:t>
      </w:r>
    </w:p>
    <w:p w:rsidR="00000000" w:rsidRPr="00621F9B" w:rsidP="00621F9B">
      <w:pPr>
        <w:pStyle w:val="Heading1"/>
      </w:pPr>
      <w:bookmarkStart w:id="2" w:name="O_949136"/>
      <w:bookmarkEnd w:id="2"/>
      <w:r w:rsidRPr="00621F9B">
        <w:t>Application</w:t>
      </w:r>
    </w:p>
    <w:p w:rsidR="00000000" w:rsidRPr="00621F9B" w:rsidP="00D848B5">
      <w:pPr>
        <w:pStyle w:val="BodyText"/>
      </w:pPr>
      <w:r w:rsidRPr="00621F9B">
        <w:t>This unit of competency defines the skills and knowledge required to identify material requirements and schedule material d</w:t>
      </w:r>
      <w:r w:rsidRPr="00621F9B">
        <w:t>elivery and applies to the estimating, planning and scheduling of material deliveries so that materials are available to the specifications and quantities required.</w:t>
      </w:r>
    </w:p>
    <w:p w:rsidR="00000000" w:rsidRPr="00621F9B" w:rsidP="00D848B5">
      <w:pPr>
        <w:pStyle w:val="BodyText"/>
      </w:pPr>
      <w:r w:rsidRPr="00621F9B">
        <w:t>This unit is not intended to be used by personnel carrying out maintenance and installatio</w:t>
      </w:r>
      <w:r w:rsidRPr="00621F9B">
        <w:t>n.</w:t>
      </w:r>
    </w:p>
    <w:p w:rsidR="00000000" w:rsidRPr="00621F9B" w:rsidP="00D848B5">
      <w:pPr>
        <w:pStyle w:val="BodyText"/>
      </w:pPr>
      <w:r w:rsidRPr="00621F9B">
        <w:t>Where scheduling is based on engineering drawings and supporting engineering data, appropriate units of competence should also be selected.</w:t>
      </w:r>
    </w:p>
    <w:p w:rsidR="00000000" w:rsidRPr="00621F9B" w:rsidP="00D848B5">
      <w:pPr>
        <w:pStyle w:val="BodyText"/>
      </w:pPr>
      <w:r w:rsidRPr="00621F9B">
        <w:t>No licensing, legislative or certification requirements apply to this unit at the time of publication.</w:t>
      </w:r>
    </w:p>
    <w:p w:rsidR="00000000" w:rsidRPr="00621F9B" w:rsidP="00621F9B">
      <w:pPr>
        <w:pStyle w:val="BodyText"/>
      </w:pPr>
      <w:r w:rsidRPr="00621F9B">
        <w:rPr>
          <w:rStyle w:val="SpecialBold"/>
        </w:rPr>
        <w:t>Band</w:t>
      </w:r>
      <w:r w:rsidRPr="00621F9B">
        <w:t>:</w:t>
      </w:r>
      <w:r w:rsidRPr="00621F9B">
        <w:tab/>
      </w:r>
      <w:r w:rsidRPr="00621F9B">
        <w:rPr>
          <w:rStyle w:val="SpecialBold"/>
        </w:rPr>
        <w:t>B</w:t>
      </w:r>
    </w:p>
    <w:p w:rsidR="00000000" w:rsidRPr="00621F9B" w:rsidP="00621F9B">
      <w:pPr>
        <w:pStyle w:val="BodyText"/>
      </w:pPr>
      <w:r w:rsidRPr="00621F9B">
        <w:rPr>
          <w:rStyle w:val="SpecialBold"/>
        </w:rPr>
        <w:t>Unit Weight</w:t>
      </w:r>
      <w:r w:rsidRPr="00621F9B">
        <w:t>:</w:t>
      </w:r>
      <w:r w:rsidRPr="00621F9B">
        <w:tab/>
      </w:r>
      <w:r w:rsidRPr="00621F9B">
        <w:rPr>
          <w:rStyle w:val="SpecialBold"/>
        </w:rPr>
        <w:t>8</w:t>
      </w: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3" w:name="O_949135"/>
      <w:bookmarkEnd w:id="3"/>
      <w:r w:rsidRPr="00621F9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7145"/>
      </w:tblGrid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MEM13015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Work safely and effectively in manufacturing and engineering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MEM16006</w:t>
            </w:r>
          </w:p>
        </w:tc>
        <w:tc>
          <w:tcPr>
            <w:tcW w:w="7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9B" w:rsidP="00621F9B">
            <w:pPr>
              <w:pStyle w:val="BodyText"/>
            </w:pPr>
            <w:r w:rsidRPr="00621F9B">
              <w:t>Organise and communicate information</w:t>
            </w:r>
          </w:p>
        </w:tc>
      </w:tr>
    </w:tbl>
    <w:p w:rsidR="00000000" w:rsidRPr="00621F9B" w:rsidP="00621F9B">
      <w:pPr>
        <w:pStyle w:val="BodyText"/>
      </w:pP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4" w:name="O_949134"/>
      <w:bookmarkEnd w:id="4"/>
      <w:r w:rsidRPr="00621F9B">
        <w:t>Competency Field</w:t>
      </w:r>
    </w:p>
    <w:p w:rsidR="00000000" w:rsidRPr="00621F9B" w:rsidP="00D848B5">
      <w:pPr>
        <w:pStyle w:val="BodyText"/>
      </w:pPr>
      <w:r w:rsidRPr="00621F9B">
        <w:t>Planning</w:t>
      </w:r>
    </w:p>
    <w:p w:rsidR="00000000" w:rsidRPr="00621F9B" w:rsidP="00621F9B">
      <w:pPr>
        <w:pStyle w:val="Heading1"/>
      </w:pPr>
      <w:bookmarkStart w:id="5" w:name="O_949132"/>
      <w:bookmarkEnd w:id="5"/>
      <w:r w:rsidRPr="00621F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Performance criteria describe the performance needed to demonstrate achievement of the element.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9B" w:rsidP="00621F9B">
            <w:pPr>
              <w:pStyle w:val="BodyText"/>
            </w:pPr>
            <w:r w:rsidRPr="00621F9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rPr>
                <w:rStyle w:val="SpecialBold"/>
              </w:rPr>
              <w:t>Determine material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Follow standard operating procedures (SOPs)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Comply with work health and safety (WHS) requirements at all times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Identify materials required from appropriate documentation, including type and quality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Estimate quantities required in accordance with requirements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9B" w:rsidP="00621F9B">
            <w:pPr>
              <w:pStyle w:val="BodyText"/>
            </w:pPr>
            <w:r w:rsidRPr="00621F9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rPr>
                <w:rStyle w:val="SpecialBold"/>
              </w:rPr>
              <w:t>Schedule material delivery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Determine delivery requirements and dates from production plans or job sequencing requirements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Follow up material supply and report problems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2.3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>Process material orders in accordance with established organisational practice and SOPs</w:t>
            </w:r>
          </w:p>
        </w:tc>
      </w:tr>
      <w:tr w:rsidTr="00621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9B" w:rsidP="00621F9B">
            <w:pPr>
              <w:pStyle w:val="BodyText"/>
            </w:pPr>
          </w:p>
        </w:tc>
      </w:tr>
    </w:tbl>
    <w:p w:rsidR="00000000" w:rsidRPr="00621F9B" w:rsidP="00621F9B">
      <w:pPr>
        <w:pStyle w:val="BodyText"/>
      </w:pP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6" w:name="O_949131"/>
      <w:bookmarkEnd w:id="6"/>
      <w:r w:rsidRPr="00621F9B">
        <w:t>Foundation Skills</w:t>
      </w:r>
    </w:p>
    <w:p w:rsidR="00000000" w:rsidRPr="00621F9B" w:rsidP="00D848B5">
      <w:pPr>
        <w:pStyle w:val="BodyText"/>
      </w:pPr>
      <w:r w:rsidRPr="00621F9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21F9B" w:rsidP="00D848B5">
      <w:pPr>
        <w:pStyle w:val="BodyText"/>
      </w:pPr>
      <w:r w:rsidRPr="00621F9B">
        <w:t xml:space="preserve">Foundation skills essential to performance are explicit in the performance criteria </w:t>
      </w:r>
      <w:r w:rsidRPr="00621F9B">
        <w:t>of this unit of competency.</w:t>
      </w:r>
    </w:p>
    <w:p w:rsidR="00000000" w:rsidRPr="00621F9B" w:rsidP="00621F9B">
      <w:pPr>
        <w:pStyle w:val="Heading1"/>
      </w:pPr>
      <w:bookmarkStart w:id="7" w:name="O_949130"/>
      <w:bookmarkEnd w:id="7"/>
      <w:r w:rsidRPr="00621F9B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621F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t xml:space="preserve">This field allows for different work environments and conditions that may affect performance. Essential operating conditions that may be present (depending </w:t>
            </w:r>
            <w:r w:rsidRPr="00621F9B">
              <w:t>on the work situation, needs of the candidate, accessibility of the item, and local industry and regional contexts) are included.</w:t>
            </w:r>
          </w:p>
        </w:tc>
      </w:tr>
      <w:tr w:rsidTr="00621F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F9B">
            <w:pPr>
              <w:pStyle w:val="BodyText"/>
              <w:rPr>
                <w:lang w:val="en-NZ"/>
              </w:rPr>
            </w:pPr>
            <w:r w:rsidRPr="00621F9B">
              <w:rPr>
                <w:rStyle w:val="SpecialBold"/>
              </w:rPr>
              <w:t>Appropriate documentation includes one (1) or more of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F9B" w:rsidP="00621F9B">
            <w:pPr>
              <w:pStyle w:val="ListBullet"/>
            </w:pPr>
            <w:r w:rsidRPr="00621F9B">
              <w:t>bills of materials</w:t>
            </w:r>
          </w:p>
          <w:p w:rsidR="00000000" w:rsidRPr="00621F9B" w:rsidP="00621F9B">
            <w:pPr>
              <w:pStyle w:val="ListBullet"/>
            </w:pPr>
            <w:r w:rsidRPr="00621F9B">
              <w:t>parts lists</w:t>
            </w:r>
          </w:p>
          <w:p w:rsidR="00000000" w:rsidRPr="00621F9B" w:rsidP="00621F9B">
            <w:pPr>
              <w:pStyle w:val="ListBullet"/>
            </w:pPr>
            <w:r w:rsidRPr="00621F9B">
              <w:t>catalogues</w:t>
            </w:r>
          </w:p>
          <w:p w:rsidR="00000000" w:rsidRPr="00621F9B" w:rsidP="00621F9B">
            <w:pPr>
              <w:pStyle w:val="ListBullet"/>
            </w:pPr>
            <w:r w:rsidRPr="00621F9B">
              <w:t>service manu</w:t>
            </w:r>
            <w:r w:rsidRPr="00621F9B">
              <w:t>als</w:t>
            </w:r>
          </w:p>
          <w:p w:rsidR="00000000" w:rsidRPr="00621F9B" w:rsidP="00621F9B">
            <w:pPr>
              <w:pStyle w:val="ListBullet"/>
            </w:pPr>
            <w:r w:rsidRPr="00621F9B">
              <w:t>engineering drawings</w:t>
            </w:r>
          </w:p>
          <w:p w:rsidR="00000000" w:rsidRPr="00621F9B" w:rsidP="00621F9B">
            <w:pPr>
              <w:pStyle w:val="BodyText"/>
            </w:pPr>
          </w:p>
        </w:tc>
      </w:tr>
    </w:tbl>
    <w:p w:rsidR="00000000" w:rsidRPr="00621F9B" w:rsidP="00621F9B">
      <w:pPr>
        <w:pStyle w:val="BodyText"/>
      </w:pP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8" w:name="O_949129"/>
      <w:bookmarkEnd w:id="8"/>
      <w:r w:rsidRPr="00621F9B">
        <w:t>Unit Mapping Information</w:t>
      </w:r>
    </w:p>
    <w:p w:rsidR="00000000" w:rsidRPr="00621F9B" w:rsidP="00D848B5">
      <w:pPr>
        <w:pStyle w:val="BodyText"/>
      </w:pPr>
      <w:r w:rsidRPr="00621F9B">
        <w:t xml:space="preserve">Release 1. Supersedes and is equivalent to MEM14001B Schedule material deliveries </w:t>
      </w:r>
    </w:p>
    <w:p w:rsidR="00000000" w:rsidRPr="00621F9B" w:rsidP="00621F9B">
      <w:pPr>
        <w:pStyle w:val="Heading1"/>
      </w:pPr>
      <w:bookmarkStart w:id="9" w:name="O_949122"/>
      <w:bookmarkEnd w:id="9"/>
      <w:r w:rsidRPr="00621F9B">
        <w:t>Links</w:t>
      </w:r>
    </w:p>
    <w:p w:rsidR="00000000" w:rsidRPr="00621F9B" w:rsidP="00D848B5">
      <w:pPr>
        <w:pStyle w:val="BodyText"/>
      </w:pPr>
      <w:r w:rsidRPr="00621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34A3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1F9B" w:rsidP="00D848B5">
      <w:pPr>
        <w:pStyle w:val="BodyText"/>
        <w:sectPr w:rsidSect="00621F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1F9B" w:rsidP="00621F9B">
      <w:pPr>
        <w:pStyle w:val="SuperHeading"/>
      </w:pPr>
      <w:r w:rsidRPr="00621F9B">
        <w:t>Assessment Requirements for MEM14001 Schedule material deliveri</w:t>
      </w:r>
      <w:r w:rsidRPr="00621F9B">
        <w:t>es</w:t>
      </w:r>
    </w:p>
    <w:p w:rsidR="00000000" w:rsidRPr="00621F9B" w:rsidP="00621F9B">
      <w:pPr>
        <w:pStyle w:val="Heading1"/>
      </w:pPr>
      <w:bookmarkStart w:id="10" w:name="O_949124"/>
      <w:bookmarkEnd w:id="10"/>
      <w:r w:rsidRPr="00621F9B">
        <w:t>Modification History</w:t>
      </w:r>
    </w:p>
    <w:p w:rsidR="00000000" w:rsidRPr="00621F9B" w:rsidP="00D848B5">
      <w:pPr>
        <w:pStyle w:val="BodyText"/>
      </w:pPr>
      <w:r w:rsidRPr="00621F9B">
        <w:t xml:space="preserve">Release 1. Supersedes and is equivalent to MEM14001B Schedule material deliveries </w:t>
      </w:r>
    </w:p>
    <w:p w:rsidR="00000000" w:rsidRPr="00621F9B" w:rsidP="00621F9B">
      <w:pPr>
        <w:pStyle w:val="Heading1"/>
      </w:pPr>
      <w:bookmarkStart w:id="11" w:name="O_949127"/>
      <w:bookmarkEnd w:id="11"/>
      <w:r w:rsidRPr="00621F9B">
        <w:t>Performance Evidence</w:t>
      </w:r>
    </w:p>
    <w:p w:rsidR="00000000" w:rsidRPr="00621F9B" w:rsidP="00D848B5">
      <w:pPr>
        <w:pStyle w:val="BodyText"/>
      </w:pPr>
      <w:r w:rsidRPr="00621F9B">
        <w:t>Evidence required to demonstrate competence in this unit must be relevant to and satisfy the re</w:t>
      </w:r>
      <w:r w:rsidRPr="00621F9B">
        <w:t>quirements of the elements and performance criteria on at least two (2) occasions and include:</w:t>
      </w:r>
    </w:p>
    <w:p w:rsidR="00000000" w:rsidRPr="00621F9B" w:rsidP="00621F9B">
      <w:pPr>
        <w:pStyle w:val="ListBullet"/>
      </w:pPr>
      <w:r w:rsidRPr="00621F9B">
        <w:t xml:space="preserve">following work instructions, standard operating procedures (SOPs) and safe work practices </w:t>
      </w:r>
    </w:p>
    <w:p w:rsidR="00000000" w:rsidRPr="00621F9B" w:rsidP="00621F9B">
      <w:pPr>
        <w:pStyle w:val="ListBullet"/>
      </w:pPr>
      <w:r w:rsidRPr="00621F9B">
        <w:t xml:space="preserve">identifying type and quantity of materials required from appropriate documentation </w:t>
      </w:r>
    </w:p>
    <w:p w:rsidR="00000000" w:rsidRPr="00621F9B" w:rsidP="00621F9B">
      <w:pPr>
        <w:pStyle w:val="ListBullet"/>
      </w:pPr>
      <w:r w:rsidRPr="00621F9B">
        <w:t>scheduling material delivery in accordance with established organisational practices and procedures and following up any material or supply problems</w:t>
      </w:r>
    </w:p>
    <w:p w:rsidR="00000000" w:rsidRPr="00621F9B" w:rsidP="00621F9B">
      <w:pPr>
        <w:pStyle w:val="ListBullet"/>
      </w:pPr>
      <w:r w:rsidRPr="00621F9B">
        <w:t xml:space="preserve">processing orders onto </w:t>
      </w:r>
      <w:r w:rsidRPr="00621F9B">
        <w:t>proformas and standard workplace forms in accordance with procedures.</w:t>
      </w: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12" w:name="O_949126"/>
      <w:bookmarkEnd w:id="12"/>
      <w:r w:rsidRPr="00621F9B">
        <w:t>Knowledge Evidence</w:t>
      </w:r>
    </w:p>
    <w:p w:rsidR="00000000" w:rsidRPr="00621F9B" w:rsidP="00D848B5">
      <w:pPr>
        <w:pStyle w:val="BodyText"/>
      </w:pPr>
      <w:r w:rsidRPr="00621F9B">
        <w:t>Evidence required to demonstrate the required knowledge for this unit must be relevant to and satisfy the requirements of the elements and performance criteria and include knowledge of:</w:t>
      </w:r>
    </w:p>
    <w:p w:rsidR="00000000" w:rsidRPr="00621F9B" w:rsidP="00621F9B">
      <w:pPr>
        <w:pStyle w:val="ListBullet"/>
      </w:pPr>
      <w:r w:rsidRPr="00621F9B">
        <w:t xml:space="preserve">safe work practices and procedures </w:t>
      </w:r>
    </w:p>
    <w:p w:rsidR="00000000" w:rsidRPr="00621F9B" w:rsidP="00621F9B">
      <w:pPr>
        <w:pStyle w:val="ListBullet"/>
      </w:pPr>
      <w:r w:rsidRPr="00621F9B">
        <w:t>identification of material specif</w:t>
      </w:r>
      <w:r w:rsidRPr="00621F9B">
        <w:t>ications from appropriate documentation</w:t>
      </w:r>
    </w:p>
    <w:p w:rsidR="00000000" w:rsidRPr="00621F9B" w:rsidP="00621F9B">
      <w:pPr>
        <w:pStyle w:val="ListBullet"/>
      </w:pPr>
      <w:r w:rsidRPr="00621F9B">
        <w:t xml:space="preserve">established organisational practice and procedures relating to estimating, ordering and follow up of materials </w:t>
      </w:r>
    </w:p>
    <w:p w:rsidR="00000000" w:rsidRPr="00621F9B" w:rsidP="00621F9B">
      <w:pPr>
        <w:pStyle w:val="ListBullet"/>
      </w:pPr>
      <w:r w:rsidRPr="00621F9B">
        <w:t>interpretation of production plans, or job sequencing requirements.</w:t>
      </w: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13" w:name="O_949125"/>
      <w:bookmarkEnd w:id="13"/>
      <w:r w:rsidRPr="00621F9B">
        <w:t>Assessment Conditio</w:t>
      </w:r>
      <w:r w:rsidRPr="00621F9B">
        <w:t>ns</w:t>
      </w:r>
    </w:p>
    <w:p w:rsidR="00000000" w:rsidRPr="00621F9B" w:rsidP="00621F9B">
      <w:pPr>
        <w:pStyle w:val="ListBullet"/>
      </w:pPr>
      <w:r w:rsidRPr="00621F9B">
        <w:t>Assessors must:</w:t>
      </w:r>
    </w:p>
    <w:p w:rsidR="00000000" w:rsidRPr="00621F9B" w:rsidP="00621F9B">
      <w:pPr>
        <w:pStyle w:val="ListBullet2"/>
      </w:pPr>
      <w:r w:rsidRPr="00621F9B">
        <w:t>have vocational competency in scheduling material deliveries at least to the level being assessed with relevant industry knowledge and experience</w:t>
      </w:r>
    </w:p>
    <w:p w:rsidR="00000000" w:rsidRPr="00621F9B" w:rsidP="00621F9B">
      <w:pPr>
        <w:pStyle w:val="ListBullet2"/>
      </w:pPr>
      <w:r w:rsidRPr="00621F9B">
        <w:t xml:space="preserve">satisfy the assessor requirements in the </w:t>
      </w:r>
      <w:r w:rsidRPr="00621F9B">
        <w:rPr>
          <w:rStyle w:val="Emphasis"/>
        </w:rPr>
        <w:t xml:space="preserve">Standards for Registered Training Organisations 2015 </w:t>
      </w:r>
      <w:r w:rsidRPr="00621F9B">
        <w:t>or its replacement</w:t>
      </w:r>
      <w:r w:rsidRPr="00621F9B">
        <w:rPr>
          <w:rStyle w:val="Emphasis"/>
        </w:rPr>
        <w:t xml:space="preserve"> </w:t>
      </w:r>
      <w:r w:rsidRPr="00621F9B">
        <w:t xml:space="preserve">and comply with the </w:t>
      </w:r>
      <w:r w:rsidRPr="00621F9B">
        <w:rPr>
          <w:rStyle w:val="Emphasis"/>
        </w:rPr>
        <w:t xml:space="preserve">National Vocational Education and Training Regulator Act 2011, </w:t>
      </w:r>
      <w:r w:rsidRPr="00621F9B">
        <w:t>its replacement</w:t>
      </w:r>
      <w:r w:rsidRPr="00621F9B">
        <w:rPr>
          <w:rStyle w:val="Emphasis"/>
        </w:rPr>
        <w:t xml:space="preserve"> </w:t>
      </w:r>
      <w:r w:rsidRPr="00621F9B">
        <w:t xml:space="preserve">or equivalent legislation covering VET regulation in a non-referring state/territory </w:t>
      </w:r>
      <w:r w:rsidRPr="00621F9B">
        <w:t>as the case requires</w:t>
      </w:r>
    </w:p>
    <w:p w:rsidR="00000000" w:rsidRPr="00621F9B" w:rsidP="00621F9B">
      <w:pPr>
        <w:pStyle w:val="ListBullet"/>
      </w:pPr>
      <w:r w:rsidRPr="00621F9B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621F9B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21F9B" w:rsidP="00621F9B">
      <w:pPr>
        <w:pStyle w:val="ListBullet"/>
      </w:pPr>
      <w:r w:rsidRPr="00621F9B">
        <w:t>Conditions fo</w:t>
      </w:r>
      <w:r w:rsidRPr="00621F9B">
        <w:t>r assessment must include access to all tools, equipment, materials and documentation required, including relevant workplace procedures, product and manufacturing specifications</w:t>
      </w:r>
    </w:p>
    <w:p w:rsidR="00000000" w:rsidRPr="00621F9B" w:rsidP="00621F9B">
      <w:pPr>
        <w:pStyle w:val="ListBullet"/>
      </w:pPr>
      <w:r w:rsidRPr="00621F9B">
        <w:t>Assessment processes and techniques must be appropriate to the language, liter</w:t>
      </w:r>
      <w:r w:rsidRPr="00621F9B">
        <w:t>acy and numeracy requirements of the work being performed and the needs of the candidate.</w:t>
      </w:r>
    </w:p>
    <w:p w:rsidR="00000000" w:rsidRPr="00621F9B" w:rsidP="00621F9B">
      <w:pPr>
        <w:pStyle w:val="AllowPageBreak"/>
      </w:pPr>
    </w:p>
    <w:p w:rsidR="00000000" w:rsidRPr="00621F9B" w:rsidP="00621F9B">
      <w:pPr>
        <w:pStyle w:val="Heading1"/>
      </w:pPr>
      <w:bookmarkStart w:id="14" w:name="O_949123"/>
      <w:bookmarkEnd w:id="14"/>
      <w:r w:rsidRPr="00621F9B">
        <w:t>Links</w:t>
      </w:r>
    </w:p>
    <w:p w:rsidR="00000000" w:rsidRPr="00621F9B" w:rsidP="00D848B5">
      <w:pPr>
        <w:pStyle w:val="BodyText"/>
      </w:pPr>
      <w:r w:rsidRPr="00621F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34A3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1F9B" w:rsidP="00621F9B"/>
    <w:sectPr w:rsidSect="00621F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 w:rsidP="00621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48B5" w:rsidP="00621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48B5" w:rsidP="00621F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9B" w:rsidP="00621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48B5">
      <w:t>Approved</w:t>
    </w:r>
    <w:r w:rsidR="00D848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48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48B5">
      <w:rPr>
        <w:noProof/>
      </w:rPr>
      <w:t>4</w:t>
    </w:r>
    <w:r>
      <w:rPr>
        <w:noProof/>
      </w:rPr>
      <w:fldChar w:fldCharType="end"/>
    </w:r>
  </w:p>
  <w:p w:rsidR="00621F9B" w:rsidP="00621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48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48B5">
      <w:t>Manufacturing Industry Skills Alliance</w:t>
    </w:r>
    <w:r w:rsidR="00D848B5">
      <w:fldChar w:fldCharType="end"/>
    </w:r>
  </w:p>
  <w:p w:rsidR="00621F9B" w:rsidP="00621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F9B" w:rsidRPr="00D848B5" w:rsidP="00D84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8B5" w:rsidRPr="002D2AF8" w:rsidP="00621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MEM14001 Schedule material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48B5" w:rsidP="00621F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9B" w:rsidRPr="002D2AF8" w:rsidP="00621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48B5">
      <w:t>MEM14001 Schedule material deliveries</w:t>
    </w:r>
    <w:r w:rsidR="00D848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48B5">
      <w:rPr>
        <w:noProof/>
      </w:rPr>
      <w:t>2 March 2025</w:t>
    </w:r>
    <w:r>
      <w:fldChar w:fldCharType="end"/>
    </w:r>
  </w:p>
  <w:p w:rsidR="00621F9B" w:rsidP="00621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CE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C7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8C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F9B"/>
  </w:style>
  <w:style w:type="character" w:customStyle="1" w:styleId="Heading1Char">
    <w:name w:val="Heading 1 Char"/>
    <w:basedOn w:val="DefaultParagraphFont"/>
    <w:link w:val="Heading1"/>
    <w:rsid w:val="00621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F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F9B"/>
    <w:rPr>
      <w:b/>
      <w:spacing w:val="0"/>
    </w:rPr>
  </w:style>
  <w:style w:type="paragraph" w:styleId="ListBullet2">
    <w:name w:val="List Bullet 2"/>
    <w:basedOn w:val="List2"/>
    <w:rsid w:val="00621F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1F9B"/>
    <w:rPr>
      <w:i/>
    </w:rPr>
  </w:style>
  <w:style w:type="paragraph" w:customStyle="1" w:styleId="SuperHeading">
    <w:name w:val="SuperHeading"/>
    <w:basedOn w:val="Normal"/>
    <w:rsid w:val="00621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F9B"/>
  </w:style>
  <w:style w:type="paragraph" w:styleId="TableofFigures">
    <w:name w:val="table of figures"/>
    <w:basedOn w:val="Normal"/>
    <w:next w:val="Normal"/>
    <w:semiHidden/>
    <w:rsid w:val="00621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F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F9B"/>
    <w:rPr>
      <w:rFonts w:ascii="Wingdings" w:hAnsi="Wingdings"/>
    </w:rPr>
  </w:style>
  <w:style w:type="paragraph" w:customStyle="1" w:styleId="TableHeading">
    <w:name w:val="Table Heading"/>
    <w:basedOn w:val="HeadingBase"/>
    <w:rsid w:val="00621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F9B"/>
    <w:rPr>
      <w:color w:val="0033CC"/>
      <w:u w:val="none"/>
    </w:rPr>
  </w:style>
  <w:style w:type="paragraph" w:customStyle="1" w:styleId="BodyTextRight">
    <w:name w:val="Body Text Right"/>
    <w:basedOn w:val="BodyText"/>
    <w:rsid w:val="00621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F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F9B"/>
    <w:rPr>
      <w:sz w:val="32"/>
    </w:rPr>
  </w:style>
  <w:style w:type="paragraph" w:customStyle="1" w:styleId="HeadingProcedure">
    <w:name w:val="Heading Procedure"/>
    <w:basedOn w:val="HeadingBase"/>
    <w:next w:val="Normal"/>
    <w:rsid w:val="00621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F9B"/>
    <w:pPr>
      <w:spacing w:before="60" w:after="60"/>
    </w:pPr>
  </w:style>
  <w:style w:type="paragraph" w:styleId="ListContinue">
    <w:name w:val="List Continue"/>
    <w:basedOn w:val="List"/>
    <w:rsid w:val="00621F9B"/>
    <w:pPr>
      <w:ind w:firstLine="0"/>
    </w:pPr>
  </w:style>
  <w:style w:type="paragraph" w:customStyle="1" w:styleId="ListNote">
    <w:name w:val="List Note"/>
    <w:basedOn w:val="List"/>
    <w:rsid w:val="00621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F9B"/>
    <w:rPr>
      <w:rFonts w:ascii="Courier New" w:hAnsi="Courier New"/>
    </w:rPr>
  </w:style>
  <w:style w:type="paragraph" w:customStyle="1" w:styleId="NoteBullet">
    <w:name w:val="Note Bullet"/>
    <w:basedOn w:val="Note"/>
    <w:rsid w:val="00621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F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F9B"/>
    <w:rPr>
      <w:b/>
      <w:smallCaps/>
    </w:rPr>
  </w:style>
  <w:style w:type="paragraph" w:customStyle="1" w:styleId="TableListNumber">
    <w:name w:val="Table List Number"/>
    <w:basedOn w:val="ListNumber"/>
    <w:rsid w:val="00621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F9B"/>
    <w:pPr>
      <w:numPr>
        <w:numId w:val="9"/>
      </w:numPr>
    </w:pPr>
  </w:style>
  <w:style w:type="paragraph" w:customStyle="1" w:styleId="ListAlpha2">
    <w:name w:val="List Alpha 2"/>
    <w:basedOn w:val="List2"/>
    <w:rsid w:val="00621F9B"/>
    <w:pPr>
      <w:numPr>
        <w:numId w:val="8"/>
      </w:numPr>
    </w:pPr>
  </w:style>
  <w:style w:type="paragraph" w:styleId="List2">
    <w:name w:val="List 2"/>
    <w:basedOn w:val="BodyText"/>
    <w:rsid w:val="00621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F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F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F9B"/>
    <w:pPr>
      <w:numPr>
        <w:numId w:val="4"/>
      </w:numPr>
    </w:pPr>
  </w:style>
  <w:style w:type="paragraph" w:styleId="ListContinue2">
    <w:name w:val="List Continue 2"/>
    <w:basedOn w:val="List2"/>
    <w:rsid w:val="00621F9B"/>
    <w:pPr>
      <w:ind w:firstLine="0"/>
    </w:pPr>
  </w:style>
  <w:style w:type="paragraph" w:styleId="ListContinue3">
    <w:name w:val="List Continue 3"/>
    <w:basedOn w:val="List3"/>
    <w:rsid w:val="00621F9B"/>
    <w:pPr>
      <w:ind w:left="1021" w:firstLine="0"/>
    </w:pPr>
  </w:style>
  <w:style w:type="paragraph" w:styleId="ListContinue4">
    <w:name w:val="List Continue 4"/>
    <w:basedOn w:val="List4"/>
    <w:rsid w:val="00621F9B"/>
    <w:pPr>
      <w:ind w:firstLine="0"/>
    </w:pPr>
  </w:style>
  <w:style w:type="paragraph" w:styleId="ListContinue5">
    <w:name w:val="List Continue 5"/>
    <w:basedOn w:val="List5"/>
    <w:rsid w:val="00621F9B"/>
    <w:pPr>
      <w:ind w:firstLine="0"/>
    </w:pPr>
  </w:style>
  <w:style w:type="paragraph" w:styleId="ListNumber3">
    <w:name w:val="List Number 3"/>
    <w:basedOn w:val="List3"/>
    <w:rsid w:val="00621F9B"/>
    <w:pPr>
      <w:numPr>
        <w:numId w:val="5"/>
      </w:numPr>
    </w:pPr>
  </w:style>
  <w:style w:type="paragraph" w:styleId="ListNumber4">
    <w:name w:val="List Number 4"/>
    <w:basedOn w:val="List4"/>
    <w:rsid w:val="00621F9B"/>
    <w:pPr>
      <w:numPr>
        <w:numId w:val="6"/>
      </w:numPr>
    </w:pPr>
  </w:style>
  <w:style w:type="paragraph" w:styleId="ListNumber5">
    <w:name w:val="List Number 5"/>
    <w:basedOn w:val="List5"/>
    <w:rsid w:val="00621F9B"/>
    <w:pPr>
      <w:numPr>
        <w:numId w:val="7"/>
      </w:numPr>
    </w:pPr>
  </w:style>
  <w:style w:type="paragraph" w:styleId="BlockText">
    <w:name w:val="Block Text"/>
    <w:basedOn w:val="Normal"/>
    <w:rsid w:val="00621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F9B"/>
    <w:rPr>
      <w:sz w:val="16"/>
      <w:vertAlign w:val="superscript"/>
    </w:rPr>
  </w:style>
  <w:style w:type="character" w:customStyle="1" w:styleId="Symbols">
    <w:name w:val="Symbols"/>
    <w:basedOn w:val="DefaultParagraphFont"/>
    <w:rsid w:val="00621F9B"/>
    <w:rPr>
      <w:rFonts w:ascii="Symbol" w:hAnsi="Symbol"/>
    </w:rPr>
  </w:style>
  <w:style w:type="character" w:customStyle="1" w:styleId="MenuOptions">
    <w:name w:val="Menu Options"/>
    <w:basedOn w:val="DefaultParagraphFont"/>
    <w:rsid w:val="00621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F9B"/>
    <w:rPr>
      <w:b/>
    </w:rPr>
  </w:style>
  <w:style w:type="character" w:customStyle="1" w:styleId="Underlined">
    <w:name w:val="Underlined"/>
    <w:basedOn w:val="DefaultParagraphFont"/>
    <w:rsid w:val="00621F9B"/>
    <w:rPr>
      <w:u w:val="single"/>
    </w:rPr>
  </w:style>
  <w:style w:type="paragraph" w:customStyle="1" w:styleId="TableBodyTextRight">
    <w:name w:val="Table Body Text Right"/>
    <w:basedOn w:val="TableBodyText"/>
    <w:rsid w:val="00621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F9B"/>
    <w:rPr>
      <w:sz w:val="18"/>
    </w:rPr>
  </w:style>
  <w:style w:type="paragraph" w:customStyle="1" w:styleId="BodySmallRight">
    <w:name w:val="Body Small Right"/>
    <w:basedOn w:val="BodyTextRight"/>
    <w:rsid w:val="00621F9B"/>
    <w:rPr>
      <w:sz w:val="18"/>
      <w:szCs w:val="18"/>
    </w:rPr>
  </w:style>
  <w:style w:type="paragraph" w:customStyle="1" w:styleId="MarginEdition">
    <w:name w:val="Margin Edition"/>
    <w:basedOn w:val="MarginNote"/>
    <w:rsid w:val="00621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F9B"/>
    <w:rPr>
      <w:sz w:val="2"/>
      <w:szCs w:val="2"/>
    </w:rPr>
  </w:style>
  <w:style w:type="character" w:customStyle="1" w:styleId="Small">
    <w:name w:val="Small"/>
    <w:basedOn w:val="DefaultParagraphFont"/>
    <w:rsid w:val="00621F9B"/>
    <w:rPr>
      <w:sz w:val="16"/>
    </w:rPr>
  </w:style>
  <w:style w:type="paragraph" w:customStyle="1" w:styleId="WideTable">
    <w:name w:val="Wide Table"/>
    <w:basedOn w:val="Normal"/>
    <w:rsid w:val="00621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F9B"/>
  </w:style>
  <w:style w:type="paragraph" w:styleId="Quote">
    <w:name w:val="Quote"/>
    <w:basedOn w:val="Heading1"/>
    <w:link w:val="QuoteChar"/>
    <w:qFormat/>
    <w:rsid w:val="00621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F9B"/>
    <w:pPr>
      <w:pageBreakBefore/>
    </w:pPr>
  </w:style>
  <w:style w:type="paragraph" w:customStyle="1" w:styleId="Border">
    <w:name w:val="Border"/>
    <w:basedOn w:val="Normal"/>
    <w:qFormat/>
    <w:rsid w:val="00621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F9B"/>
    <w:rPr>
      <w:u w:val="single"/>
    </w:rPr>
  </w:style>
  <w:style w:type="character" w:customStyle="1" w:styleId="BoldandItalics">
    <w:name w:val="Bold and Italics"/>
    <w:qFormat/>
    <w:rsid w:val="00621F9B"/>
    <w:rPr>
      <w:b/>
      <w:i/>
      <w:u w:val="none"/>
    </w:rPr>
  </w:style>
  <w:style w:type="paragraph" w:styleId="BalloonText">
    <w:name w:val="Balloon Text"/>
    <w:basedOn w:val="Normal"/>
    <w:link w:val="BalloonTextChar"/>
    <w:rsid w:val="00621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F9B"/>
    <w:pPr>
      <w:spacing w:before="0" w:after="0"/>
    </w:pPr>
  </w:style>
  <w:style w:type="paragraph" w:customStyle="1" w:styleId="BodyTextBold">
    <w:name w:val="Body Text Bold"/>
    <w:basedOn w:val="BodyText"/>
    <w:qFormat/>
    <w:rsid w:val="00621F9B"/>
    <w:rPr>
      <w:b/>
    </w:rPr>
  </w:style>
  <w:style w:type="character" w:styleId="Hyperlink">
    <w:name w:val="Hyperlink"/>
    <w:basedOn w:val="DefaultParagraphFont"/>
    <w:uiPriority w:val="99"/>
    <w:unhideWhenUsed/>
    <w:rsid w:val="00D84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5112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MEM14001 Schedule material deliveries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