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5A7A" w:rsidP="00955A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MEM13017 Apply safety practices, procedures and compliance standards associated with licensed electrical work</w:t>
      </w:r>
      <w:r>
        <w:fldChar w:fldCharType="end"/>
      </w:r>
    </w:p>
    <w:p w:rsidR="00955A7A" w:rsidP="00955A7A">
      <w:pPr>
        <w:pStyle w:val="Version"/>
        <w:sectPr w:rsidSect="009240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24083" w:rsidP="00924083">
      <w:pPr>
        <w:pStyle w:val="SuperHeading"/>
      </w:pPr>
      <w:r w:rsidRPr="00924083">
        <w:t>MEM13017 Appl</w:t>
      </w:r>
      <w:r w:rsidRPr="00924083">
        <w:t>y safety practices, procedures and compliance standards associated with licensed electrical work</w:t>
      </w:r>
    </w:p>
    <w:p w:rsidR="00000000" w:rsidRPr="00924083" w:rsidP="00924083">
      <w:pPr>
        <w:pStyle w:val="Heading1"/>
      </w:pPr>
      <w:bookmarkStart w:id="1" w:name="O_968758"/>
      <w:bookmarkEnd w:id="1"/>
      <w:r w:rsidRPr="00924083">
        <w:t>Modification History</w:t>
      </w:r>
    </w:p>
    <w:p w:rsidR="00000000" w:rsidRPr="00924083" w:rsidP="00955A7A">
      <w:pPr>
        <w:pStyle w:val="Heading3"/>
      </w:pPr>
      <w:r w:rsidRPr="00924083">
        <w:t>Release 3. Prerequisite units update</w:t>
      </w:r>
    </w:p>
    <w:p w:rsidR="00000000" w:rsidRPr="00924083" w:rsidP="00955A7A">
      <w:pPr>
        <w:pStyle w:val="BodyText"/>
      </w:pPr>
      <w:r w:rsidRPr="00924083">
        <w:t>Release 2. Minor adjustments to refle</w:t>
      </w:r>
      <w:r w:rsidRPr="00924083">
        <w:t>ct ERAC requirements for electrician licensing and revision of Essential Performance Capabilities</w:t>
      </w:r>
    </w:p>
    <w:p w:rsidR="00000000" w:rsidRPr="00924083" w:rsidP="00955A7A">
      <w:pPr>
        <w:pStyle w:val="BodyText"/>
      </w:pPr>
      <w:r w:rsidRPr="00924083">
        <w:t>Release 1. New unit</w:t>
      </w:r>
    </w:p>
    <w:p w:rsidR="00000000" w:rsidRPr="00924083" w:rsidP="00924083">
      <w:pPr>
        <w:pStyle w:val="Heading1"/>
      </w:pPr>
      <w:bookmarkStart w:id="2" w:name="O_968757"/>
      <w:bookmarkEnd w:id="2"/>
      <w:r w:rsidRPr="00924083">
        <w:t>Application</w:t>
      </w:r>
    </w:p>
    <w:p w:rsidR="00000000" w:rsidRPr="00924083" w:rsidP="00955A7A">
      <w:pPr>
        <w:pStyle w:val="BodyText"/>
      </w:pPr>
      <w:r w:rsidRPr="00924083">
        <w:t>This unit of competency has been developed for Engineering Tradesperson – industrial electrician apprenticesh</w:t>
      </w:r>
      <w:r w:rsidRPr="00924083">
        <w:t>ip training and the recognition of trade-level skills in working safely with electrical installations and equipment; following work health and safety (WHS) systems and procedures; and the scope, application and fundamental principles of AS/NZS 3000:2007 El</w:t>
      </w:r>
      <w:r w:rsidRPr="00924083">
        <w:t>ectrical installations (known as the Australian/New Zealand Wiring Rules).</w:t>
      </w:r>
    </w:p>
    <w:p w:rsidR="00000000" w:rsidRPr="00924083" w:rsidP="00955A7A">
      <w:pPr>
        <w:pStyle w:val="BodyText"/>
      </w:pPr>
      <w:r w:rsidRPr="00924083">
        <w:t>It covers knowledge of the application of WHS regulations; procedures for identifying and mitigating electrical hazards; supervision requirements applying to apprentices and trainee</w:t>
      </w:r>
      <w:r w:rsidRPr="00924083">
        <w:t>s; following documented safe work methods, including safe isolation procedures: and application of compliance standards to ensure electrical installations and equipment are safe to use.</w:t>
      </w:r>
    </w:p>
    <w:p w:rsidR="00000000" w:rsidRPr="00924083" w:rsidP="00955A7A">
      <w:pPr>
        <w:pStyle w:val="BodyText"/>
      </w:pPr>
      <w:r w:rsidRPr="00924083">
        <w:t>This unit covers the skills and knowledge required to meet the Electri</w:t>
      </w:r>
      <w:r w:rsidRPr="00924083">
        <w:t>cal Regulatory Authorities Council (ERAC).</w:t>
      </w:r>
    </w:p>
    <w:p w:rsidR="00000000" w:rsidRPr="00924083" w:rsidP="00955A7A">
      <w:pPr>
        <w:pStyle w:val="BodyText"/>
      </w:pPr>
      <w:r w:rsidRPr="00924083">
        <w:t>Essential Performance Capabilities (EPCs):</w:t>
      </w:r>
    </w:p>
    <w:p w:rsidR="00000000" w:rsidRPr="00924083" w:rsidP="00924083">
      <w:pPr>
        <w:pStyle w:val="ListBullet"/>
      </w:pPr>
      <w:r w:rsidRPr="00924083">
        <w:t>EPC 45 – Demonstrate the knowledge and practices that are essential for working safely with electrical equipment and tools, for safe manual handling, working safely at h</w:t>
      </w:r>
      <w:r w:rsidRPr="00924083">
        <w:t>eights and in confined spaces. Knowledge of testing and tagging procedures to AS 3760.</w:t>
      </w:r>
    </w:p>
    <w:p w:rsidR="00000000" w:rsidRPr="00924083" w:rsidP="00924083">
      <w:pPr>
        <w:pStyle w:val="ListBullet"/>
      </w:pPr>
      <w:r w:rsidRPr="00924083">
        <w:t>EPC 55 – Demonstrate knowledge and application of electricity generation systems and electricity converters and the requirements of AS/NZS 3000 Wiring Rules for stand-al</w:t>
      </w:r>
      <w:r w:rsidRPr="00924083">
        <w:t>one and grid connected systems. Basic knowledge of battery storage systems and uninterruptible power supplies.</w:t>
      </w:r>
    </w:p>
    <w:p w:rsidR="00000000" w:rsidRPr="00924083" w:rsidP="00955A7A">
      <w:pPr>
        <w:pStyle w:val="Heading3"/>
      </w:pPr>
      <w:r w:rsidRPr="00924083">
        <w:t>And</w:t>
      </w:r>
    </w:p>
    <w:p w:rsidR="00000000" w:rsidRPr="00924083" w:rsidP="00955A7A">
      <w:pPr>
        <w:pStyle w:val="BodyText"/>
      </w:pPr>
      <w:r w:rsidRPr="00924083">
        <w:t>Essential Performance Capability (EPC) classified as ’critical’:</w:t>
      </w:r>
    </w:p>
    <w:p w:rsidR="00000000" w:rsidRPr="00924083" w:rsidP="00924083">
      <w:pPr>
        <w:pStyle w:val="ListBullet"/>
      </w:pPr>
      <w:r w:rsidRPr="00924083">
        <w:t xml:space="preserve">EPC 10 – Demonstrate an understanding of the fundamental safety principles </w:t>
      </w:r>
      <w:r w:rsidRPr="00924083">
        <w:t>of AS/NZS 3000 Part 1. Knowledge of hierarchy of standards. Nomative/informative text.</w:t>
      </w:r>
    </w:p>
    <w:p w:rsidR="00000000" w:rsidRPr="00924083" w:rsidP="00924083">
      <w:pPr>
        <w:pStyle w:val="ListBullet"/>
      </w:pPr>
      <w:r w:rsidRPr="00924083">
        <w:t>EPC 31 – Demonstrate the knowledge and skill to perform effective isolation of any equipment, including switch and lock off, circuit isolation, equipment testing and tag</w:t>
      </w:r>
      <w:r w:rsidRPr="00924083">
        <w:t xml:space="preserve"> out procedures, including capacitor banks.</w:t>
      </w:r>
    </w:p>
    <w:p w:rsidR="00000000" w:rsidRPr="00924083" w:rsidP="00924083">
      <w:pPr>
        <w:pStyle w:val="ListBullet"/>
      </w:pPr>
      <w:r w:rsidRPr="00924083">
        <w:t>EPC 43 – Demonstrate understanding of the requirements for personal safety in the workplace and application of safety practices.</w:t>
      </w:r>
    </w:p>
    <w:p w:rsidR="00000000" w:rsidRPr="00924083" w:rsidP="00955A7A">
      <w:pPr>
        <w:pStyle w:val="BodyText"/>
      </w:pPr>
      <w:r w:rsidRPr="00924083">
        <w:t xml:space="preserve">Some jurisdictions require the holder of this unit to be licensed or certified and </w:t>
      </w:r>
      <w:r w:rsidRPr="00924083">
        <w:t>users should check with the relevant authorities.</w:t>
      </w:r>
    </w:p>
    <w:p w:rsidR="00000000" w:rsidRPr="00924083" w:rsidP="00924083">
      <w:pPr>
        <w:pStyle w:val="BodyText"/>
      </w:pPr>
      <w:r w:rsidRPr="00924083">
        <w:rPr>
          <w:rStyle w:val="SpecialBold"/>
        </w:rPr>
        <w:t>Band:</w:t>
      </w:r>
      <w:r w:rsidRPr="00924083">
        <w:rPr>
          <w:rStyle w:val="SpecialBold"/>
        </w:rPr>
        <w:tab/>
        <w:t>A</w:t>
      </w:r>
    </w:p>
    <w:p w:rsidR="00000000" w:rsidRPr="00924083" w:rsidP="00924083">
      <w:pPr>
        <w:pStyle w:val="BodyText"/>
      </w:pPr>
      <w:r w:rsidRPr="00924083">
        <w:rPr>
          <w:rStyle w:val="SpecialBold"/>
        </w:rPr>
        <w:t>Unit Weight:</w:t>
      </w:r>
      <w:r w:rsidRPr="00924083">
        <w:rPr>
          <w:rStyle w:val="SpecialBold"/>
        </w:rPr>
        <w:tab/>
        <w:t>2</w:t>
      </w:r>
    </w:p>
    <w:p w:rsidR="00000000" w:rsidRPr="00924083" w:rsidP="00924083">
      <w:pPr>
        <w:pStyle w:val="AllowPageBreak"/>
      </w:pPr>
    </w:p>
    <w:p w:rsidR="00000000" w:rsidRPr="00924083" w:rsidP="00924083">
      <w:pPr>
        <w:pStyle w:val="Heading1"/>
      </w:pPr>
      <w:bookmarkStart w:id="3" w:name="O_968756"/>
      <w:bookmarkEnd w:id="3"/>
      <w:r w:rsidRPr="0092408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4"/>
        <w:gridCol w:w="6013"/>
      </w:tblGrid>
      <w:tr w:rsidTr="00924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MEM13015</w:t>
            </w:r>
          </w:p>
        </w:tc>
        <w:tc>
          <w:tcPr>
            <w:tcW w:w="60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083" w:rsidP="00924083">
            <w:pPr>
              <w:pStyle w:val="BodyText"/>
            </w:pPr>
            <w:r w:rsidRPr="00924083">
              <w:t>Work safely and effectively in manufacturing and engineering</w:t>
            </w:r>
          </w:p>
        </w:tc>
      </w:tr>
    </w:tbl>
    <w:p w:rsidR="00000000" w:rsidRPr="00924083" w:rsidP="00924083">
      <w:pPr>
        <w:pStyle w:val="BodyText"/>
      </w:pPr>
    </w:p>
    <w:p w:rsidR="00000000" w:rsidRPr="00924083" w:rsidP="00924083">
      <w:pPr>
        <w:pStyle w:val="AllowPageBreak"/>
      </w:pPr>
    </w:p>
    <w:p w:rsidR="00000000" w:rsidRPr="00924083" w:rsidP="00924083">
      <w:pPr>
        <w:pStyle w:val="Heading1"/>
      </w:pPr>
      <w:bookmarkStart w:id="4" w:name="O_968755"/>
      <w:bookmarkEnd w:id="4"/>
      <w:r w:rsidRPr="00924083">
        <w:t>Competency Field</w:t>
      </w:r>
    </w:p>
    <w:p w:rsidR="00000000" w:rsidRPr="00924083" w:rsidP="00955A7A">
      <w:pPr>
        <w:pStyle w:val="BodyText"/>
      </w:pPr>
      <w:r w:rsidRPr="00924083">
        <w:t>Work health and safety</w:t>
      </w:r>
    </w:p>
    <w:p w:rsidR="00000000" w:rsidRPr="00924083" w:rsidP="00924083">
      <w:pPr>
        <w:pStyle w:val="Heading1"/>
      </w:pPr>
      <w:bookmarkStart w:id="5" w:name="O_968753"/>
      <w:bookmarkEnd w:id="5"/>
      <w:r w:rsidRPr="009240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40"/>
        <w:gridCol w:w="2100"/>
        <w:gridCol w:w="770"/>
        <w:gridCol w:w="5610"/>
      </w:tblGrid>
      <w:tr w:rsidTr="00955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 xml:space="preserve">Performance criteria describe the performance needed to demonstrate achievement of the element. </w:t>
            </w:r>
          </w:p>
        </w:tc>
      </w:tr>
      <w:tr w:rsidTr="00955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1.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Follow WHS systems and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Follow standard operating procedures (SOPs)</w:t>
            </w:r>
          </w:p>
        </w:tc>
      </w:tr>
      <w:tr w:rsidTr="00955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Comply with WHS requirements at all times, including appropriate risk control measures</w:t>
            </w:r>
          </w:p>
        </w:tc>
      </w:tr>
      <w:tr w:rsidTr="00955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Use appropriate personal protective equipment (PPE) in accordance with SOPs</w:t>
            </w:r>
          </w:p>
        </w:tc>
      </w:tr>
      <w:tr w:rsidTr="00955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 xml:space="preserve">Identify job requirements from specifications, drawings, job sheets or work instructions </w:t>
            </w:r>
          </w:p>
        </w:tc>
      </w:tr>
      <w:tr w:rsidTr="00955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Isolate and tag circuits and equipment in accordance with procedures, where required</w:t>
            </w:r>
          </w:p>
        </w:tc>
      </w:tr>
      <w:tr w:rsidTr="00955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Ensure all tools and equipment are checked for safety in accordance</w:t>
            </w:r>
            <w:r w:rsidRPr="00924083">
              <w:t xml:space="preserve"> with procedures and regulatory requirements </w:t>
            </w:r>
          </w:p>
        </w:tc>
      </w:tr>
      <w:tr w:rsidTr="00955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Follow established safety rules before beginning work on electrical wiring and equipment</w:t>
            </w:r>
          </w:p>
        </w:tc>
      </w:tr>
      <w:tr w:rsidTr="00955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1.8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Determine and implement the level of supervision required appropriate to the type of electrical work and the level of the apprentice’s and/or trainee’s training</w:t>
            </w:r>
          </w:p>
        </w:tc>
      </w:tr>
      <w:tr w:rsidTr="00955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1.9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 xml:space="preserve">Follow safe work procedures when working at heights </w:t>
            </w:r>
            <w:r w:rsidRPr="00924083">
              <w:t>and in confined spaces</w:t>
            </w:r>
          </w:p>
        </w:tc>
      </w:tr>
      <w:tr w:rsidTr="00955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</w:p>
        </w:tc>
      </w:tr>
      <w:tr w:rsidTr="00955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2.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Perform emergency first aid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Assess situation to identify points of danger to the injured person and potential rescuer</w:t>
            </w:r>
          </w:p>
        </w:tc>
      </w:tr>
      <w:tr w:rsidTr="00955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Rescue/recover injured person or provide assistance to injured person in accordance with recognised standards/procedures</w:t>
            </w:r>
          </w:p>
        </w:tc>
      </w:tr>
      <w:tr w:rsidTr="00955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Make contact with the appropriate medical and rescue authorities</w:t>
            </w:r>
          </w:p>
        </w:tc>
      </w:tr>
      <w:tr w:rsidTr="00955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Record details of first aid given</w:t>
            </w:r>
          </w:p>
        </w:tc>
      </w:tr>
      <w:tr w:rsidTr="00955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</w:p>
        </w:tc>
      </w:tr>
      <w:tr w:rsidTr="00955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3.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Identify codes of practice, standards and organisations that have an impact on the work of licensed electricians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Identify the codes of practice that apply to work carried out by licensed electricians</w:t>
            </w:r>
          </w:p>
        </w:tc>
      </w:tr>
      <w:tr w:rsidTr="00955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Apply the fundamental safety procedures as outlined in AS/NZS 3000:2007 Electrical Installations (known as the Australian/New Zealand Wiring Rules) Part 1</w:t>
            </w:r>
          </w:p>
        </w:tc>
      </w:tr>
      <w:tr w:rsidTr="00955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Identify the other relevant standards that apply to work carried out by licensed electricians</w:t>
            </w:r>
          </w:p>
        </w:tc>
      </w:tr>
      <w:tr w:rsidTr="00955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Identify other regulatory requirements that apply to work carried by licensed electricians</w:t>
            </w:r>
          </w:p>
        </w:tc>
      </w:tr>
      <w:tr w:rsidTr="00955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Identify refe</w:t>
            </w:r>
            <w:r w:rsidRPr="00924083">
              <w:t>rence compliance standards for electricity generation systems and electricity converters</w:t>
            </w:r>
          </w:p>
        </w:tc>
      </w:tr>
      <w:tr w:rsidTr="00955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083" w:rsidP="00924083">
            <w:pPr>
              <w:pStyle w:val="BodyText"/>
            </w:pPr>
            <w:r w:rsidRPr="00924083">
              <w:t>Identify organisations that have an impact on the roles and responsibilities of licensed electricians</w:t>
            </w:r>
          </w:p>
        </w:tc>
      </w:tr>
    </w:tbl>
    <w:p w:rsidR="00000000" w:rsidRPr="00924083" w:rsidP="00924083">
      <w:pPr>
        <w:pStyle w:val="BodyText"/>
      </w:pPr>
    </w:p>
    <w:p w:rsidR="00000000" w:rsidRPr="00924083" w:rsidP="00924083">
      <w:pPr>
        <w:pStyle w:val="AllowPageBreak"/>
      </w:pPr>
    </w:p>
    <w:p w:rsidR="00000000" w:rsidRPr="00924083" w:rsidP="00924083">
      <w:pPr>
        <w:pStyle w:val="Heading1"/>
      </w:pPr>
      <w:bookmarkStart w:id="6" w:name="O_968752"/>
      <w:bookmarkEnd w:id="6"/>
      <w:r w:rsidRPr="00924083">
        <w:t>Foundation Skills</w:t>
      </w:r>
    </w:p>
    <w:p w:rsidR="00000000" w:rsidRPr="00924083" w:rsidP="00955A7A">
      <w:pPr>
        <w:pStyle w:val="BodyText"/>
      </w:pPr>
      <w:r w:rsidRPr="00924083">
        <w:t>This section describes those required skills (reading, writing, oral communication and numeracy) that are essential to workplace performance in this unit of competency.</w:t>
      </w:r>
    </w:p>
    <w:p w:rsidR="00000000" w:rsidRPr="00924083" w:rsidP="00955A7A">
      <w:pPr>
        <w:pStyle w:val="BodyText"/>
      </w:pPr>
      <w:r w:rsidRPr="00924083">
        <w:t>Foundation skills essential to performance are explicit in the performance criteria of</w:t>
      </w:r>
      <w:r w:rsidRPr="00924083">
        <w:t xml:space="preserve"> this unit of competency.</w:t>
      </w:r>
    </w:p>
    <w:p w:rsidR="00000000" w:rsidRPr="00924083" w:rsidP="00924083">
      <w:pPr>
        <w:pStyle w:val="Heading1"/>
      </w:pPr>
      <w:bookmarkStart w:id="7" w:name="O_968751"/>
      <w:bookmarkEnd w:id="7"/>
      <w:r w:rsidRPr="00924083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955A7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t>This field allows for different work environments and conditions that may affect performance. Essential operating conditions that may be present (depending on the work situation, needs of the c</w:t>
            </w:r>
            <w:r w:rsidRPr="00924083">
              <w:t>andidate, accessibility of the item, and local industry and regional contexts) are included.</w:t>
            </w:r>
          </w:p>
        </w:tc>
      </w:tr>
      <w:tr w:rsidTr="00955A7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rPr>
                <w:rStyle w:val="SpecialBold"/>
              </w:rPr>
              <w:t>Regulatory requirements include: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083" w:rsidP="00924083">
            <w:pPr>
              <w:pStyle w:val="ListBullet"/>
            </w:pPr>
            <w:r w:rsidRPr="00924083">
              <w:t>AS/NZS 3000:2007 Electrical installations (known as the Australian/New Zealand Wiring Rules)</w:t>
            </w:r>
          </w:p>
          <w:p w:rsidR="00000000" w:rsidRPr="00924083" w:rsidP="00924083">
            <w:pPr>
              <w:pStyle w:val="ListBullet"/>
            </w:pPr>
            <w:r w:rsidRPr="00924083">
              <w:t>AS/NZS 3008.1.1:2009 Electrical In</w:t>
            </w:r>
            <w:r w:rsidRPr="00924083">
              <w:t>stallations – Selection of cables – Cables for alternating voltages up to and including 0.6/1 kV – typical Australian installation conditions</w:t>
            </w:r>
          </w:p>
          <w:p w:rsidR="00000000" w:rsidRPr="00924083" w:rsidP="00924083">
            <w:pPr>
              <w:pStyle w:val="ListBullet"/>
            </w:pPr>
            <w:r w:rsidRPr="00924083">
              <w:t>AS/NZS 3017:2007 Electrical installations – Verification guidelines</w:t>
            </w:r>
          </w:p>
          <w:p w:rsidR="00000000" w:rsidRPr="00924083" w:rsidP="00924083">
            <w:pPr>
              <w:pStyle w:val="ListBullet"/>
            </w:pPr>
            <w:r w:rsidRPr="00924083">
              <w:t>AS/NZS 3760:2010 In-service safety inspection and testing of electrical equipment</w:t>
            </w:r>
          </w:p>
          <w:p w:rsidR="00000000" w:rsidRPr="00924083" w:rsidP="00924083">
            <w:pPr>
              <w:pStyle w:val="ListBullet"/>
            </w:pPr>
            <w:r w:rsidRPr="00924083">
              <w:t>Electrical Safety Act (various states/territories)</w:t>
            </w:r>
          </w:p>
          <w:p w:rsidR="00000000" w:rsidRPr="00924083" w:rsidP="00924083">
            <w:pPr>
              <w:pStyle w:val="ListBullet"/>
            </w:pPr>
            <w:r w:rsidRPr="00924083">
              <w:t>electrical regulations (various states/territories)</w:t>
            </w:r>
          </w:p>
          <w:p w:rsidR="00000000" w:rsidRPr="00924083" w:rsidP="00924083">
            <w:pPr>
              <w:pStyle w:val="ListBullet"/>
            </w:pPr>
            <w:r w:rsidRPr="00924083">
              <w:t>local service rules</w:t>
            </w:r>
          </w:p>
          <w:p w:rsidR="00000000" w:rsidRPr="00924083" w:rsidP="00924083">
            <w:pPr>
              <w:pStyle w:val="ListBullet"/>
            </w:pPr>
            <w:r w:rsidRPr="00924083">
              <w:t>the Building Code of Australia</w:t>
            </w:r>
          </w:p>
          <w:p w:rsidR="00000000" w:rsidP="00924083">
            <w:pPr>
              <w:pStyle w:val="BodyText"/>
              <w:rPr>
                <w:lang w:val="en-NZ"/>
              </w:rPr>
            </w:pPr>
          </w:p>
        </w:tc>
      </w:tr>
      <w:tr w:rsidTr="00955A7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rPr>
                <w:rStyle w:val="SpecialBold"/>
              </w:rPr>
              <w:t>Compliance standar</w:t>
            </w:r>
            <w:r w:rsidRPr="00924083">
              <w:rPr>
                <w:rStyle w:val="SpecialBold"/>
              </w:rPr>
              <w:t>ds include: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083" w:rsidP="00924083">
            <w:pPr>
              <w:pStyle w:val="ListBullet"/>
            </w:pPr>
            <w:r w:rsidRPr="00924083">
              <w:t>AS/NZS 4777:2005 (series), Grid connected inverter systems</w:t>
            </w:r>
          </w:p>
          <w:p w:rsidR="00000000" w:rsidRPr="00924083" w:rsidP="00924083">
            <w:pPr>
              <w:pStyle w:val="ListBullet"/>
            </w:pPr>
            <w:r w:rsidRPr="00924083">
              <w:t xml:space="preserve">AS/NZS 5033:2014 Installation and safety requirements for photovoltaic (PV) arrays </w:t>
            </w:r>
          </w:p>
          <w:p w:rsidR="00000000" w:rsidRPr="00924083" w:rsidP="00924083">
            <w:pPr>
              <w:pStyle w:val="ListBullet"/>
            </w:pPr>
            <w:r w:rsidRPr="00924083">
              <w:t>AS/NZS 3010:2005 Electrical installations – Generating sets</w:t>
            </w:r>
          </w:p>
          <w:p w:rsidR="00000000" w:rsidRPr="00924083" w:rsidP="00924083">
            <w:pPr>
              <w:pStyle w:val="ListBullet"/>
            </w:pPr>
            <w:r w:rsidRPr="00924083">
              <w:t xml:space="preserve">AS/NZS 4509 (series), Stand-alone power </w:t>
            </w:r>
            <w:r w:rsidRPr="00924083">
              <w:t>systems</w:t>
            </w:r>
          </w:p>
          <w:p w:rsidR="00000000" w:rsidRPr="00924083" w:rsidP="00924083">
            <w:pPr>
              <w:pStyle w:val="ListBullet"/>
            </w:pPr>
            <w:r w:rsidRPr="00924083">
              <w:t>AS 3011.1:1992 Electrical installations – Secondary batteries installed in buildings</w:t>
            </w:r>
          </w:p>
          <w:p w:rsidR="00000000" w:rsidP="00924083">
            <w:pPr>
              <w:pStyle w:val="BodyText"/>
              <w:rPr>
                <w:lang w:val="en-NZ"/>
              </w:rPr>
            </w:pPr>
          </w:p>
        </w:tc>
      </w:tr>
      <w:tr w:rsidTr="00955A7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rPr>
                <w:rStyle w:val="SpecialBold"/>
              </w:rPr>
              <w:t>Organisations include: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083" w:rsidP="00924083">
            <w:pPr>
              <w:pStyle w:val="ListBullet"/>
            </w:pPr>
            <w:r w:rsidRPr="00924083">
              <w:t>Electrical Regulatory Authorities Council (ERAC)</w:t>
            </w:r>
          </w:p>
          <w:p w:rsidR="00000000" w:rsidRPr="00924083" w:rsidP="00924083">
            <w:pPr>
              <w:pStyle w:val="ListBullet"/>
            </w:pPr>
            <w:r w:rsidRPr="00924083">
              <w:t>Electrical Safety Office or equivalent (various states/territories)</w:t>
            </w:r>
          </w:p>
          <w:p w:rsidR="00000000" w:rsidRPr="00924083" w:rsidP="00924083">
            <w:pPr>
              <w:pStyle w:val="ListBullet"/>
            </w:pPr>
            <w:r w:rsidRPr="00924083">
              <w:t>Electrical Contractor Association or equivalent (various states/territories)</w:t>
            </w:r>
          </w:p>
          <w:p w:rsidR="00000000" w:rsidRPr="00924083" w:rsidP="00924083">
            <w:pPr>
              <w:pStyle w:val="ListBullet"/>
            </w:pPr>
            <w:r w:rsidRPr="00924083">
              <w:t>energy supply authorities</w:t>
            </w:r>
          </w:p>
          <w:p w:rsidR="00000000" w:rsidRPr="00924083" w:rsidP="00924083">
            <w:pPr>
              <w:pStyle w:val="ListBullet"/>
            </w:pPr>
            <w:r w:rsidRPr="00924083">
              <w:t>local TAFE</w:t>
            </w:r>
          </w:p>
          <w:p w:rsidR="00000000" w:rsidP="00924083">
            <w:pPr>
              <w:pStyle w:val="BodyText"/>
              <w:rPr>
                <w:lang w:val="en-NZ"/>
              </w:rPr>
            </w:pPr>
          </w:p>
        </w:tc>
      </w:tr>
      <w:tr w:rsidTr="00955A7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083">
            <w:pPr>
              <w:pStyle w:val="BodyText"/>
              <w:rPr>
                <w:lang w:val="en-NZ"/>
              </w:rPr>
            </w:pPr>
            <w:r w:rsidRPr="00924083">
              <w:rPr>
                <w:rStyle w:val="SpecialBold"/>
              </w:rPr>
              <w:t>Safe working practices include: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083" w:rsidP="00924083">
            <w:pPr>
              <w:pStyle w:val="ListBullet"/>
            </w:pPr>
            <w:r w:rsidRPr="00924083">
              <w:t>demonstration of safe working practices and installation in accordance with industry established safe and s</w:t>
            </w:r>
            <w:r w:rsidRPr="00924083">
              <w:t xml:space="preserve">ound practices </w:t>
            </w:r>
          </w:p>
        </w:tc>
      </w:tr>
    </w:tbl>
    <w:p w:rsidR="00000000" w:rsidRPr="00924083" w:rsidP="00924083">
      <w:pPr>
        <w:pStyle w:val="BodyText"/>
      </w:pPr>
    </w:p>
    <w:p w:rsidR="00000000" w:rsidRPr="00924083" w:rsidP="00924083">
      <w:pPr>
        <w:pStyle w:val="AllowPageBreak"/>
      </w:pPr>
    </w:p>
    <w:p w:rsidR="00000000" w:rsidRPr="00924083" w:rsidP="00924083">
      <w:pPr>
        <w:pStyle w:val="Heading1"/>
      </w:pPr>
      <w:bookmarkStart w:id="8" w:name="O_968750"/>
      <w:bookmarkEnd w:id="8"/>
      <w:r w:rsidRPr="00924083">
        <w:t>Unit Mapping Information</w:t>
      </w:r>
    </w:p>
    <w:p w:rsidR="00000000" w:rsidRPr="00924083" w:rsidP="00955A7A">
      <w:pPr>
        <w:pStyle w:val="BodyText"/>
      </w:pPr>
      <w:r w:rsidRPr="00924083">
        <w:t>Release 2. Equivalent. Minor adjustments to reflect ERAC requirements for electrician licensing and revision of Essential Performance Capabilities.</w:t>
      </w:r>
    </w:p>
    <w:p w:rsidR="00000000" w:rsidRPr="00924083" w:rsidP="00924083">
      <w:pPr>
        <w:pStyle w:val="Heading1"/>
      </w:pPr>
      <w:bookmarkStart w:id="9" w:name="O_968759"/>
      <w:bookmarkEnd w:id="9"/>
      <w:r w:rsidRPr="00924083">
        <w:t>Links</w:t>
      </w:r>
    </w:p>
    <w:p w:rsidR="00000000" w:rsidRPr="00924083" w:rsidP="00955A7A">
      <w:pPr>
        <w:pStyle w:val="BodyText"/>
      </w:pPr>
      <w:r w:rsidRPr="009240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A5FD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24083" w:rsidP="00924083"/>
    <w:sectPr w:rsidSect="009240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0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083" w:rsidRPr="00955A7A" w:rsidP="00955A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0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7A" w:rsidP="009240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5A7A" w:rsidP="009240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55A7A" w:rsidP="009240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0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4083" w:rsidRPr="00955A7A" w:rsidP="00955A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0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7A" w:rsidRPr="002D2AF8" w:rsidP="009240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MEM13017 Apply safety practices, procedures and compliance standards associated with licensed electrical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55A7A" w:rsidP="009240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BE0F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2809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0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40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40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40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40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40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40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40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40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40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40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4083"/>
  </w:style>
  <w:style w:type="character" w:customStyle="1" w:styleId="Heading1Char">
    <w:name w:val="Heading 1 Char"/>
    <w:basedOn w:val="DefaultParagraphFont"/>
    <w:link w:val="Heading1"/>
    <w:rsid w:val="009240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40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40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40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4083"/>
    <w:rPr>
      <w:b/>
      <w:spacing w:val="0"/>
    </w:rPr>
  </w:style>
  <w:style w:type="paragraph" w:customStyle="1" w:styleId="SuperHeading">
    <w:name w:val="SuperHeading"/>
    <w:basedOn w:val="Normal"/>
    <w:rsid w:val="009240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40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40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40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40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40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40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40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40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40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40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40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40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40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40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40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40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40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40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40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40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40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40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40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40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40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40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40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40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40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40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40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40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40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40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4083"/>
    <w:rPr>
      <w:i/>
    </w:rPr>
  </w:style>
  <w:style w:type="paragraph" w:styleId="Caption">
    <w:name w:val="caption"/>
    <w:basedOn w:val="BodyText"/>
    <w:next w:val="Normal"/>
    <w:qFormat/>
    <w:rsid w:val="009240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40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40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4083"/>
  </w:style>
  <w:style w:type="paragraph" w:styleId="TableofFigures">
    <w:name w:val="table of figures"/>
    <w:basedOn w:val="Normal"/>
    <w:next w:val="Normal"/>
    <w:semiHidden/>
    <w:rsid w:val="009240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40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4083"/>
    <w:rPr>
      <w:rFonts w:ascii="Wingdings" w:hAnsi="Wingdings"/>
    </w:rPr>
  </w:style>
  <w:style w:type="paragraph" w:customStyle="1" w:styleId="TableHeading">
    <w:name w:val="Table Heading"/>
    <w:basedOn w:val="HeadingBase"/>
    <w:rsid w:val="009240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4083"/>
    <w:rPr>
      <w:color w:val="0033CC"/>
      <w:u w:val="none"/>
    </w:rPr>
  </w:style>
  <w:style w:type="paragraph" w:customStyle="1" w:styleId="BodyTextRight">
    <w:name w:val="Body Text Right"/>
    <w:basedOn w:val="BodyText"/>
    <w:rsid w:val="009240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40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40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40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40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40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4083"/>
    <w:rPr>
      <w:sz w:val="32"/>
    </w:rPr>
  </w:style>
  <w:style w:type="paragraph" w:customStyle="1" w:styleId="HeadingProcedure">
    <w:name w:val="Heading Procedure"/>
    <w:basedOn w:val="HeadingBase"/>
    <w:next w:val="Normal"/>
    <w:rsid w:val="009240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4083"/>
    <w:pPr>
      <w:spacing w:before="60" w:after="60"/>
    </w:pPr>
  </w:style>
  <w:style w:type="paragraph" w:styleId="ListContinue">
    <w:name w:val="List Continue"/>
    <w:basedOn w:val="List"/>
    <w:rsid w:val="00924083"/>
    <w:pPr>
      <w:ind w:firstLine="0"/>
    </w:pPr>
  </w:style>
  <w:style w:type="paragraph" w:customStyle="1" w:styleId="ListNote">
    <w:name w:val="List Note"/>
    <w:basedOn w:val="List"/>
    <w:rsid w:val="009240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40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40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4083"/>
    <w:rPr>
      <w:rFonts w:ascii="Courier New" w:hAnsi="Courier New"/>
    </w:rPr>
  </w:style>
  <w:style w:type="paragraph" w:customStyle="1" w:styleId="NoteBullet">
    <w:name w:val="Note Bullet"/>
    <w:basedOn w:val="Note"/>
    <w:rsid w:val="009240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40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40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40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40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40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40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4083"/>
    <w:rPr>
      <w:b/>
      <w:smallCaps/>
    </w:rPr>
  </w:style>
  <w:style w:type="paragraph" w:customStyle="1" w:styleId="TableListNumber">
    <w:name w:val="Table List Number"/>
    <w:basedOn w:val="ListNumber"/>
    <w:rsid w:val="009240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40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4083"/>
    <w:pPr>
      <w:numPr>
        <w:numId w:val="8"/>
      </w:numPr>
    </w:pPr>
  </w:style>
  <w:style w:type="paragraph" w:customStyle="1" w:styleId="ListAlpha2">
    <w:name w:val="List Alpha 2"/>
    <w:basedOn w:val="List2"/>
    <w:rsid w:val="00924083"/>
    <w:pPr>
      <w:numPr>
        <w:numId w:val="7"/>
      </w:numPr>
    </w:pPr>
  </w:style>
  <w:style w:type="paragraph" w:styleId="List2">
    <w:name w:val="List 2"/>
    <w:basedOn w:val="BodyText"/>
    <w:rsid w:val="009240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40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40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40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40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40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4083"/>
    <w:pPr>
      <w:numPr>
        <w:numId w:val="3"/>
      </w:numPr>
    </w:pPr>
  </w:style>
  <w:style w:type="paragraph" w:styleId="ListContinue2">
    <w:name w:val="List Continue 2"/>
    <w:basedOn w:val="List2"/>
    <w:rsid w:val="00924083"/>
    <w:pPr>
      <w:ind w:firstLine="0"/>
    </w:pPr>
  </w:style>
  <w:style w:type="paragraph" w:styleId="ListContinue3">
    <w:name w:val="List Continue 3"/>
    <w:basedOn w:val="List3"/>
    <w:rsid w:val="00924083"/>
    <w:pPr>
      <w:ind w:left="1021" w:firstLine="0"/>
    </w:pPr>
  </w:style>
  <w:style w:type="paragraph" w:styleId="ListContinue4">
    <w:name w:val="List Continue 4"/>
    <w:basedOn w:val="List4"/>
    <w:rsid w:val="00924083"/>
    <w:pPr>
      <w:ind w:firstLine="0"/>
    </w:pPr>
  </w:style>
  <w:style w:type="paragraph" w:styleId="ListContinue5">
    <w:name w:val="List Continue 5"/>
    <w:basedOn w:val="List5"/>
    <w:rsid w:val="00924083"/>
    <w:pPr>
      <w:ind w:firstLine="0"/>
    </w:pPr>
  </w:style>
  <w:style w:type="paragraph" w:styleId="ListNumber3">
    <w:name w:val="List Number 3"/>
    <w:basedOn w:val="List3"/>
    <w:rsid w:val="00924083"/>
    <w:pPr>
      <w:numPr>
        <w:numId w:val="4"/>
      </w:numPr>
    </w:pPr>
  </w:style>
  <w:style w:type="paragraph" w:styleId="ListNumber4">
    <w:name w:val="List Number 4"/>
    <w:basedOn w:val="List4"/>
    <w:rsid w:val="00924083"/>
    <w:pPr>
      <w:numPr>
        <w:numId w:val="5"/>
      </w:numPr>
    </w:pPr>
  </w:style>
  <w:style w:type="paragraph" w:styleId="ListNumber5">
    <w:name w:val="List Number 5"/>
    <w:basedOn w:val="List5"/>
    <w:rsid w:val="00924083"/>
    <w:pPr>
      <w:numPr>
        <w:numId w:val="6"/>
      </w:numPr>
    </w:pPr>
  </w:style>
  <w:style w:type="paragraph" w:styleId="BlockText">
    <w:name w:val="Block Text"/>
    <w:basedOn w:val="Normal"/>
    <w:rsid w:val="009240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40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4083"/>
    <w:rPr>
      <w:sz w:val="16"/>
      <w:vertAlign w:val="superscript"/>
    </w:rPr>
  </w:style>
  <w:style w:type="character" w:customStyle="1" w:styleId="Symbols">
    <w:name w:val="Symbols"/>
    <w:basedOn w:val="DefaultParagraphFont"/>
    <w:rsid w:val="00924083"/>
    <w:rPr>
      <w:rFonts w:ascii="Symbol" w:hAnsi="Symbol"/>
    </w:rPr>
  </w:style>
  <w:style w:type="character" w:customStyle="1" w:styleId="MenuOptions">
    <w:name w:val="Menu Options"/>
    <w:basedOn w:val="DefaultParagraphFont"/>
    <w:rsid w:val="009240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4083"/>
    <w:rPr>
      <w:b/>
    </w:rPr>
  </w:style>
  <w:style w:type="character" w:customStyle="1" w:styleId="Underlined">
    <w:name w:val="Underlined"/>
    <w:basedOn w:val="DefaultParagraphFont"/>
    <w:rsid w:val="00924083"/>
    <w:rPr>
      <w:u w:val="single"/>
    </w:rPr>
  </w:style>
  <w:style w:type="paragraph" w:customStyle="1" w:styleId="TableBodyTextRight">
    <w:name w:val="Table Body Text Right"/>
    <w:basedOn w:val="TableBodyText"/>
    <w:rsid w:val="009240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4083"/>
    <w:rPr>
      <w:sz w:val="18"/>
    </w:rPr>
  </w:style>
  <w:style w:type="paragraph" w:customStyle="1" w:styleId="BodySmallRight">
    <w:name w:val="Body Small Right"/>
    <w:basedOn w:val="BodyTextRight"/>
    <w:rsid w:val="00924083"/>
    <w:rPr>
      <w:sz w:val="18"/>
      <w:szCs w:val="18"/>
    </w:rPr>
  </w:style>
  <w:style w:type="paragraph" w:customStyle="1" w:styleId="MarginEdition">
    <w:name w:val="Margin Edition"/>
    <w:basedOn w:val="MarginNote"/>
    <w:rsid w:val="009240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4083"/>
    <w:rPr>
      <w:sz w:val="2"/>
      <w:szCs w:val="2"/>
    </w:rPr>
  </w:style>
  <w:style w:type="character" w:customStyle="1" w:styleId="Small">
    <w:name w:val="Small"/>
    <w:basedOn w:val="DefaultParagraphFont"/>
    <w:rsid w:val="00924083"/>
    <w:rPr>
      <w:sz w:val="16"/>
    </w:rPr>
  </w:style>
  <w:style w:type="paragraph" w:customStyle="1" w:styleId="WideTable">
    <w:name w:val="Wide Table"/>
    <w:basedOn w:val="Normal"/>
    <w:rsid w:val="009240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4083"/>
  </w:style>
  <w:style w:type="paragraph" w:styleId="Quote">
    <w:name w:val="Quote"/>
    <w:basedOn w:val="Heading1"/>
    <w:link w:val="QuoteChar"/>
    <w:qFormat/>
    <w:rsid w:val="009240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40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4083"/>
    <w:pPr>
      <w:pageBreakBefore/>
    </w:pPr>
  </w:style>
  <w:style w:type="paragraph" w:customStyle="1" w:styleId="Border">
    <w:name w:val="Border"/>
    <w:basedOn w:val="Normal"/>
    <w:qFormat/>
    <w:rsid w:val="009240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40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0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0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40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40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40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40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40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4083"/>
    <w:rPr>
      <w:u w:val="single"/>
    </w:rPr>
  </w:style>
  <w:style w:type="character" w:customStyle="1" w:styleId="BoldandItalics">
    <w:name w:val="Bold and Italics"/>
    <w:qFormat/>
    <w:rsid w:val="00924083"/>
    <w:rPr>
      <w:b/>
      <w:i/>
      <w:u w:val="none"/>
    </w:rPr>
  </w:style>
  <w:style w:type="paragraph" w:styleId="BalloonText">
    <w:name w:val="Balloon Text"/>
    <w:basedOn w:val="Normal"/>
    <w:link w:val="BalloonTextChar"/>
    <w:rsid w:val="009240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40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40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40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40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40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4083"/>
    <w:pPr>
      <w:spacing w:before="0" w:after="0"/>
    </w:pPr>
  </w:style>
  <w:style w:type="paragraph" w:customStyle="1" w:styleId="BodyTextBold">
    <w:name w:val="Body Text Bold"/>
    <w:basedOn w:val="BodyText"/>
    <w:qFormat/>
    <w:rsid w:val="00924083"/>
    <w:rPr>
      <w:b/>
    </w:rPr>
  </w:style>
  <w:style w:type="character" w:styleId="Hyperlink">
    <w:name w:val="Hyperlink"/>
    <w:basedOn w:val="DefaultParagraphFont"/>
    <w:uiPriority w:val="99"/>
    <w:unhideWhenUsed/>
    <w:rsid w:val="00955A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992</Words>
  <Characters>6569</Characters>
  <Application>Microsoft Office Word</Application>
  <DocSecurity>0</DocSecurity>
  <Lines>243</Lines>
  <Paragraphs>123</Paragraphs>
  <ScaleCrop>false</ScaleCrop>
  <Company>Author-it Software Corporation Ltd.</Company>
  <LinksUpToDate>false</LinksUpToDate>
  <CharactersWithSpaces>7438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MEM13017 Apply safety practices, procedures and compliance standards associated with licensed electrical work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2023-02-03T07:28:00Z</dcterms:created>
  <dcterms:modified xsi:type="dcterms:W3CDTF">2023-02-03T07:28:00Z</dcterms:modified>
</cp:coreProperties>
</file>