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466" w:rsidP="00A61466">
      <w:pPr>
        <w:pStyle w:val="Title"/>
      </w:pPr>
      <w:r>
        <w:fldChar w:fldCharType="begin"/>
      </w:r>
      <w:r>
        <w:instrText xml:space="preserve"> TITLE   \* MERGEFORMAT </w:instrText>
      </w:r>
      <w:r>
        <w:fldChar w:fldCharType="separate"/>
      </w:r>
      <w:r>
        <w:t>MEM13016 Work in hazardous areas</w:t>
      </w:r>
      <w:r>
        <w:fldChar w:fldCharType="end"/>
      </w:r>
    </w:p>
    <w:p w:rsidR="00A61466" w:rsidP="00A61466">
      <w:pPr>
        <w:pStyle w:val="Version"/>
        <w:sectPr w:rsidSect="00E63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393F" w:rsidP="00E6393F">
      <w:pPr>
        <w:pStyle w:val="SuperHeading"/>
      </w:pPr>
      <w:r w:rsidRPr="00E6393F">
        <w:t>MEM13016 Work in hazardous areas</w:t>
      </w:r>
    </w:p>
    <w:p w:rsidR="00000000" w:rsidRPr="00E6393F" w:rsidP="00E6393F">
      <w:pPr>
        <w:pStyle w:val="Heading1"/>
      </w:pPr>
      <w:bookmarkStart w:id="1" w:name="O_968740"/>
      <w:bookmarkEnd w:id="1"/>
      <w:r w:rsidRPr="00E6393F">
        <w:t>Modification History</w:t>
      </w:r>
    </w:p>
    <w:p w:rsidR="00000000" w:rsidRPr="00E6393F" w:rsidP="00A61466">
      <w:pPr>
        <w:pStyle w:val="List"/>
      </w:pPr>
      <w:r w:rsidRPr="00E6393F">
        <w:t>Release 2. Prerequisite units updated</w:t>
      </w:r>
    </w:p>
    <w:p w:rsidR="00000000" w:rsidRPr="00E6393F" w:rsidP="00A61466">
      <w:pPr>
        <w:pStyle w:val="List"/>
      </w:pPr>
      <w:r w:rsidRPr="00E6393F">
        <w:t>Release 1. New unit</w:t>
      </w:r>
    </w:p>
    <w:p w:rsidR="00000000" w:rsidRPr="00E6393F" w:rsidP="00E6393F">
      <w:pPr>
        <w:pStyle w:val="AllowPageBreak"/>
      </w:pPr>
    </w:p>
    <w:p w:rsidR="00000000" w:rsidRPr="00E6393F" w:rsidP="00E6393F">
      <w:pPr>
        <w:pStyle w:val="Heading1"/>
      </w:pPr>
      <w:bookmarkStart w:id="2" w:name="O_968739"/>
      <w:bookmarkEnd w:id="2"/>
      <w:r w:rsidRPr="00E6393F">
        <w:t>Application</w:t>
      </w:r>
    </w:p>
    <w:p w:rsidR="00000000" w:rsidRPr="00E6393F" w:rsidP="00A61466">
      <w:pPr>
        <w:pStyle w:val="BodyText"/>
      </w:pPr>
      <w:r w:rsidRPr="00E6393F">
        <w:t>This unit has been developed for Engineering Tradesperson – industrial electrician apprenticeship training and the recognition of trade-level skills</w:t>
      </w:r>
      <w:r w:rsidRPr="00E6393F">
        <w:t xml:space="preserve"> in working in hazardous areas.</w:t>
      </w:r>
    </w:p>
    <w:p w:rsidR="00000000" w:rsidRPr="00E6393F" w:rsidP="00A61466">
      <w:pPr>
        <w:pStyle w:val="BodyText"/>
      </w:pPr>
      <w:r w:rsidRPr="00E6393F">
        <w:t>It covers the basic requirements for performing installation and maintenance work on electrical equipment in hazardous areas. It provides a fundamental understanding of hazardous areas with regard to Electrical Equipment fo</w:t>
      </w:r>
      <w:r w:rsidRPr="00E6393F">
        <w:t xml:space="preserve">r Hazardous Areas (EEHA) principles, hazardous area classification definitions and factors affecting this aspect, protection techniques, ex-certification, competency requirements for personnel affecting hazardous areas, relevant standards and restrictions </w:t>
      </w:r>
      <w:r w:rsidRPr="00E6393F">
        <w:t>to repair work.</w:t>
      </w:r>
    </w:p>
    <w:p w:rsidR="00000000" w:rsidRPr="00E6393F" w:rsidP="00A61466">
      <w:pPr>
        <w:pStyle w:val="BodyText"/>
      </w:pPr>
      <w:r w:rsidRPr="00E6393F">
        <w:t>If more extensive skills are required for hazardous areas then the appropriate national accredited unit/s should be selected.</w:t>
      </w:r>
    </w:p>
    <w:p w:rsidR="00000000" w:rsidRPr="00E6393F" w:rsidP="00A61466">
      <w:pPr>
        <w:pStyle w:val="BodyText"/>
      </w:pPr>
      <w:r w:rsidRPr="00E6393F">
        <w:t>Some jurisdictions require the holder of this unit to be licensed or certified and users should check with the r</w:t>
      </w:r>
      <w:r w:rsidRPr="00E6393F">
        <w:t>elevant authorities.</w:t>
      </w:r>
    </w:p>
    <w:p w:rsidR="00000000" w:rsidRPr="00E6393F" w:rsidP="00E6393F">
      <w:pPr>
        <w:pStyle w:val="BodyText"/>
      </w:pPr>
      <w:r w:rsidRPr="00E6393F">
        <w:rPr>
          <w:rStyle w:val="SpecialBold"/>
        </w:rPr>
        <w:t>Band</w:t>
      </w:r>
      <w:r w:rsidRPr="00E6393F">
        <w:t>:</w:t>
      </w:r>
      <w:r w:rsidRPr="00E6393F">
        <w:tab/>
      </w:r>
      <w:r w:rsidRPr="00E6393F">
        <w:rPr>
          <w:rStyle w:val="SpecialBold"/>
        </w:rPr>
        <w:t>A</w:t>
      </w:r>
    </w:p>
    <w:p w:rsidR="00000000" w:rsidRPr="00E6393F" w:rsidP="00E6393F">
      <w:pPr>
        <w:pStyle w:val="BodyText"/>
      </w:pPr>
      <w:r w:rsidRPr="00E6393F">
        <w:rPr>
          <w:rStyle w:val="SpecialBold"/>
        </w:rPr>
        <w:t>Unit Weight</w:t>
      </w:r>
      <w:r w:rsidRPr="00E6393F">
        <w:t>:</w:t>
      </w:r>
      <w:r w:rsidRPr="00E6393F">
        <w:tab/>
      </w:r>
      <w:r w:rsidRPr="00E6393F">
        <w:rPr>
          <w:rStyle w:val="SpecialBold"/>
        </w:rPr>
        <w:t>2</w:t>
      </w:r>
    </w:p>
    <w:p w:rsidR="00000000" w:rsidRPr="00E6393F" w:rsidP="00E6393F">
      <w:pPr>
        <w:pStyle w:val="AllowPageBreak"/>
      </w:pPr>
    </w:p>
    <w:p w:rsidR="00000000" w:rsidRPr="00E6393F" w:rsidP="00E6393F">
      <w:pPr>
        <w:pStyle w:val="Heading1"/>
      </w:pPr>
      <w:bookmarkStart w:id="3" w:name="O_968738"/>
      <w:bookmarkEnd w:id="3"/>
      <w:r w:rsidRPr="00E6393F">
        <w:t>Pre-requisite Unit</w:t>
      </w:r>
    </w:p>
    <w:tbl>
      <w:tblPr>
        <w:tblW w:w="0" w:type="auto"/>
        <w:tblLayout w:type="fixed"/>
        <w:tblCellMar>
          <w:left w:w="62" w:type="dxa"/>
          <w:right w:w="62" w:type="dxa"/>
        </w:tblCellMar>
        <w:tblLook w:val="0000"/>
      </w:tblPr>
      <w:tblGrid>
        <w:gridCol w:w="2097"/>
        <w:gridCol w:w="6249"/>
      </w:tblGrid>
      <w:tr w:rsidTr="00E6393F">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MEM13015</w:t>
            </w:r>
          </w:p>
        </w:tc>
        <w:tc>
          <w:tcPr>
            <w:tcW w:w="6249" w:type="dxa"/>
            <w:tcBorders>
              <w:top w:val="nil"/>
              <w:left w:val="nil"/>
              <w:bottom w:val="nil"/>
              <w:right w:val="nil"/>
            </w:tcBorders>
            <w:tcMar>
              <w:top w:w="0" w:type="dxa"/>
              <w:left w:w="62" w:type="dxa"/>
              <w:bottom w:w="0" w:type="dxa"/>
              <w:right w:w="62" w:type="dxa"/>
            </w:tcMar>
          </w:tcPr>
          <w:p w:rsidR="00000000" w:rsidRPr="00E6393F" w:rsidP="00E6393F">
            <w:pPr>
              <w:pStyle w:val="BodyText"/>
            </w:pPr>
            <w:r w:rsidRPr="00E6393F">
              <w:t>Work safely and effectively in manufacturing and engineering</w:t>
            </w:r>
          </w:p>
        </w:tc>
      </w:tr>
    </w:tbl>
    <w:p w:rsidR="00000000" w:rsidRPr="00E6393F" w:rsidP="00E6393F">
      <w:pPr>
        <w:pStyle w:val="BodyText"/>
      </w:pPr>
    </w:p>
    <w:p w:rsidR="00000000" w:rsidRPr="00E6393F" w:rsidP="00E6393F">
      <w:pPr>
        <w:pStyle w:val="AllowPageBreak"/>
      </w:pPr>
    </w:p>
    <w:p w:rsidR="00000000" w:rsidRPr="00E6393F" w:rsidP="00E6393F">
      <w:pPr>
        <w:pStyle w:val="Heading1"/>
      </w:pPr>
      <w:bookmarkStart w:id="4" w:name="O_968737"/>
      <w:bookmarkEnd w:id="4"/>
      <w:r w:rsidRPr="00E6393F">
        <w:t>Competency Field</w:t>
      </w:r>
    </w:p>
    <w:p w:rsidR="00000000" w:rsidRPr="00E6393F" w:rsidP="00A61466">
      <w:pPr>
        <w:pStyle w:val="BodyText"/>
      </w:pPr>
      <w:r w:rsidRPr="00E6393F">
        <w:t>Work health and safety</w:t>
      </w:r>
    </w:p>
    <w:p w:rsidR="00000000" w:rsidRPr="00E6393F" w:rsidP="00E6393F">
      <w:pPr>
        <w:pStyle w:val="Heading1"/>
      </w:pPr>
      <w:bookmarkStart w:id="5" w:name="O_968735"/>
      <w:bookmarkEnd w:id="5"/>
      <w:r w:rsidRPr="00E6393F">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E6393F">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 xml:space="preserve">Performance criteria describe the performance needed to demonstrate achievement of the element. </w:t>
            </w:r>
          </w:p>
        </w:tc>
      </w:tr>
      <w:tr w:rsidTr="00E6393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1.</w:t>
            </w:r>
          </w:p>
        </w:tc>
        <w:tc>
          <w:tcPr>
            <w:tcW w:w="2100" w:type="dxa"/>
            <w:vMerge w:val="restart"/>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Determine job requirements</w:t>
            </w: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1.1</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Follow standard operating procedures (SOPs)</w:t>
            </w:r>
          </w:p>
        </w:tc>
      </w:tr>
      <w:tr w:rsidTr="00E639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1.2</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Comply with work health and safety (WHS) requirements at all times, including appropriate risk control measures</w:t>
            </w:r>
          </w:p>
        </w:tc>
      </w:tr>
      <w:tr w:rsidTr="00E639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1.3</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Use appropriate personal protective equipment (PPE) in accordance with SOPs</w:t>
            </w:r>
          </w:p>
        </w:tc>
      </w:tr>
      <w:tr w:rsidTr="00E639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1.4</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Identify job requirements from specifications, dr</w:t>
            </w:r>
            <w:r w:rsidRPr="00E6393F">
              <w:t>awings, job sheets or work instructions</w:t>
            </w:r>
          </w:p>
        </w:tc>
      </w:tr>
      <w:tr w:rsidTr="00E639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393F">
            <w:pPr>
              <w:pStyle w:val="BodyText"/>
              <w:rPr>
                <w:lang w:val="en-NZ"/>
              </w:rPr>
            </w:pPr>
          </w:p>
        </w:tc>
      </w:tr>
      <w:tr w:rsidTr="00E6393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2.</w:t>
            </w:r>
          </w:p>
        </w:tc>
        <w:tc>
          <w:tcPr>
            <w:tcW w:w="2100" w:type="dxa"/>
            <w:vMerge w:val="restart"/>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Prepare to work in hazardous areas</w:t>
            </w: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2.1</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 xml:space="preserve">Ascertain and interpret the area classification regarding zoning, gas group and temperature class from hazardous area layout drawings </w:t>
            </w:r>
          </w:p>
        </w:tc>
      </w:tr>
      <w:tr w:rsidTr="00E639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2.2</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 xml:space="preserve">Identify factors that may affect the classification of an area </w:t>
            </w:r>
          </w:p>
        </w:tc>
      </w:tr>
      <w:tr w:rsidTr="00E639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2.3</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 xml:space="preserve">Identify relevant hazards specific to hazardous areas and implement appropriate risk control measures </w:t>
            </w:r>
          </w:p>
        </w:tc>
      </w:tr>
      <w:tr w:rsidTr="00E639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2.4</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 xml:space="preserve">Obtain specialist tools, equipment and testing devices needed to carry out </w:t>
            </w:r>
            <w:r w:rsidRPr="00E6393F">
              <w:t>maintenance work</w:t>
            </w:r>
          </w:p>
        </w:tc>
      </w:tr>
      <w:tr w:rsidTr="00E639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393F">
            <w:pPr>
              <w:pStyle w:val="BodyText"/>
              <w:rPr>
                <w:lang w:val="en-NZ"/>
              </w:rPr>
            </w:pPr>
          </w:p>
        </w:tc>
      </w:tr>
      <w:tr w:rsidTr="00E6393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3.</w:t>
            </w:r>
          </w:p>
        </w:tc>
        <w:tc>
          <w:tcPr>
            <w:tcW w:w="2100" w:type="dxa"/>
            <w:vMerge w:val="restart"/>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Work in hazardous areas</w:t>
            </w: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3.1</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Carry out maintenance work in accordance with specifications and procedures</w:t>
            </w:r>
          </w:p>
        </w:tc>
      </w:tr>
      <w:tr w:rsidTr="00E639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3.2</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Check and test equipment to ensure functionality and complies with appropriate documentation</w:t>
            </w:r>
          </w:p>
        </w:tc>
      </w:tr>
      <w:tr w:rsidTr="00E639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3.3</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 xml:space="preserve">Identify hazardous area defective and unsuitable equipment and components for the application and source replacement items with the appropriate equipment certification </w:t>
            </w:r>
          </w:p>
        </w:tc>
      </w:tr>
      <w:tr w:rsidTr="00E639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3.4</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Carry out adjustment and/or permitted repairs to equipment using appropriate too</w:t>
            </w:r>
            <w:r w:rsidRPr="00E6393F">
              <w:t>ls, equipment and techniques to specifications</w:t>
            </w:r>
          </w:p>
        </w:tc>
      </w:tr>
      <w:tr w:rsidTr="00E639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393F">
            <w:pPr>
              <w:pStyle w:val="BodyText"/>
              <w:rPr>
                <w:lang w:val="en-NZ"/>
              </w:rPr>
            </w:pPr>
          </w:p>
        </w:tc>
      </w:tr>
      <w:tr w:rsidTr="00E6393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4.</w:t>
            </w:r>
          </w:p>
        </w:tc>
        <w:tc>
          <w:tcPr>
            <w:tcW w:w="2100" w:type="dxa"/>
            <w:vMerge w:val="restart"/>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Complete work in hazardous areas</w:t>
            </w: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4.1</w:t>
            </w:r>
          </w:p>
        </w:tc>
        <w:tc>
          <w:tcPr>
            <w:tcW w:w="561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Ensure all completed work and testing complies with the relevant EEHA Standards</w:t>
            </w:r>
          </w:p>
        </w:tc>
      </w:tr>
      <w:tr w:rsidTr="00E639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4.2</w:t>
            </w:r>
          </w:p>
        </w:tc>
        <w:tc>
          <w:tcPr>
            <w:tcW w:w="5610" w:type="dxa"/>
            <w:tcBorders>
              <w:top w:val="nil"/>
              <w:left w:val="nil"/>
              <w:bottom w:val="nil"/>
              <w:right w:val="nil"/>
            </w:tcBorders>
            <w:tcMar>
              <w:top w:w="0" w:type="dxa"/>
              <w:left w:w="62" w:type="dxa"/>
              <w:bottom w:w="0" w:type="dxa"/>
              <w:right w:w="62" w:type="dxa"/>
            </w:tcMar>
          </w:tcPr>
          <w:p w:rsidR="00000000" w:rsidRPr="00E6393F" w:rsidP="00E6393F">
            <w:pPr>
              <w:pStyle w:val="BodyText"/>
            </w:pPr>
            <w:r w:rsidRPr="00E6393F">
              <w:t>Record all inspection and maintenance activities according to established procedures and regulatory requirements</w:t>
            </w:r>
          </w:p>
        </w:tc>
      </w:tr>
    </w:tbl>
    <w:p w:rsidR="00000000" w:rsidRPr="00E6393F" w:rsidP="00E6393F">
      <w:pPr>
        <w:pStyle w:val="BodyText"/>
      </w:pPr>
    </w:p>
    <w:p w:rsidR="00000000" w:rsidRPr="00E6393F" w:rsidP="00E6393F">
      <w:pPr>
        <w:pStyle w:val="AllowPageBreak"/>
      </w:pPr>
    </w:p>
    <w:p w:rsidR="00000000" w:rsidRPr="00E6393F" w:rsidP="00E6393F">
      <w:pPr>
        <w:pStyle w:val="Heading1"/>
      </w:pPr>
      <w:bookmarkStart w:id="6" w:name="O_968734"/>
      <w:bookmarkEnd w:id="6"/>
      <w:r w:rsidRPr="00E6393F">
        <w:t>Foundation Skills</w:t>
      </w:r>
    </w:p>
    <w:p w:rsidR="00000000" w:rsidRPr="00E6393F" w:rsidP="00A61466">
      <w:pPr>
        <w:pStyle w:val="BodyText"/>
      </w:pPr>
      <w:r w:rsidRPr="00E6393F">
        <w:t xml:space="preserve">This section describes those required skills (reading, writing, oral communication and numeracy) that are </w:t>
      </w:r>
      <w:r w:rsidRPr="00E6393F">
        <w:t>essential to workplace performance in this unit of competency.</w:t>
      </w:r>
    </w:p>
    <w:p w:rsidR="00000000" w:rsidRPr="00E6393F" w:rsidP="00A61466">
      <w:pPr>
        <w:pStyle w:val="BodyText"/>
      </w:pPr>
      <w:r w:rsidRPr="00E6393F">
        <w:t>Foundation skills essential to performance are explicit in the performance criteria of this unit of competency.</w:t>
      </w:r>
    </w:p>
    <w:p w:rsidR="00000000" w:rsidRPr="00E6393F" w:rsidP="00E6393F">
      <w:pPr>
        <w:pStyle w:val="Heading1"/>
      </w:pPr>
      <w:bookmarkStart w:id="7" w:name="O_968733"/>
      <w:bookmarkEnd w:id="7"/>
      <w:r w:rsidRPr="00E6393F">
        <w:t>Range of Conditions</w:t>
      </w:r>
    </w:p>
    <w:tbl>
      <w:tblPr>
        <w:tblW w:w="9286" w:type="dxa"/>
        <w:tblLayout w:type="fixed"/>
        <w:tblCellMar>
          <w:left w:w="62" w:type="dxa"/>
          <w:right w:w="62" w:type="dxa"/>
        </w:tblCellMar>
        <w:tblLook w:val="0000"/>
      </w:tblPr>
      <w:tblGrid>
        <w:gridCol w:w="2726"/>
        <w:gridCol w:w="6560"/>
      </w:tblGrid>
      <w:tr w:rsidTr="00E6393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t>This field allows for different work enviro</w:t>
            </w:r>
            <w:r w:rsidRPr="00E6393F">
              <w:t>nments and conditions that may affect performance. Essential operating conditions that may be present (depending on the work situation, needs of the candidate, accessibility of the item, and local industry and regional contexts) are included.</w:t>
            </w:r>
          </w:p>
        </w:tc>
      </w:tr>
      <w:tr w:rsidTr="00E6393F">
        <w:tblPrEx>
          <w:tblW w:w="9286"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E6393F">
            <w:pPr>
              <w:pStyle w:val="BodyText"/>
              <w:rPr>
                <w:lang w:val="en-NZ"/>
              </w:rPr>
            </w:pPr>
            <w:r w:rsidRPr="00E6393F">
              <w:rPr>
                <w:rStyle w:val="SpecialBold"/>
              </w:rPr>
              <w:t>Compliance with relevant EEHA Standards includes:</w:t>
            </w:r>
          </w:p>
        </w:tc>
        <w:tc>
          <w:tcPr>
            <w:tcW w:w="6560" w:type="dxa"/>
            <w:tcBorders>
              <w:top w:val="nil"/>
              <w:left w:val="nil"/>
              <w:bottom w:val="nil"/>
              <w:right w:val="nil"/>
            </w:tcBorders>
            <w:tcMar>
              <w:top w:w="0" w:type="dxa"/>
              <w:left w:w="62" w:type="dxa"/>
              <w:bottom w:w="0" w:type="dxa"/>
              <w:right w:w="62" w:type="dxa"/>
            </w:tcMar>
          </w:tcPr>
          <w:p w:rsidR="00000000" w:rsidRPr="00E6393F" w:rsidP="00E6393F">
            <w:pPr>
              <w:pStyle w:val="ListBullet"/>
            </w:pPr>
            <w:r w:rsidRPr="00E6393F">
              <w:t>hazardous area classification of the area regarding zone, gas group and temperature class</w:t>
            </w:r>
          </w:p>
          <w:p w:rsidR="00000000" w:rsidRPr="00E6393F" w:rsidP="00E6393F">
            <w:pPr>
              <w:pStyle w:val="ListBullet"/>
            </w:pPr>
            <w:r w:rsidRPr="00E6393F">
              <w:t>factors affecting the zoning of an area</w:t>
            </w:r>
          </w:p>
          <w:p w:rsidR="00000000" w:rsidRPr="00E6393F" w:rsidP="00E6393F">
            <w:pPr>
              <w:pStyle w:val="ListBullet"/>
            </w:pPr>
            <w:r w:rsidRPr="00E6393F">
              <w:t>protection technique of the equipment</w:t>
            </w:r>
          </w:p>
          <w:p w:rsidR="00000000" w:rsidRPr="00E6393F" w:rsidP="00E6393F">
            <w:pPr>
              <w:pStyle w:val="ListBullet"/>
            </w:pPr>
            <w:r w:rsidRPr="00E6393F">
              <w:t>ex-certification</w:t>
            </w:r>
          </w:p>
          <w:p w:rsidR="00000000" w:rsidRPr="00E6393F" w:rsidP="00E6393F">
            <w:pPr>
              <w:pStyle w:val="ListBullet"/>
            </w:pPr>
            <w:r w:rsidRPr="00E6393F">
              <w:t>competency requireme</w:t>
            </w:r>
            <w:r w:rsidRPr="00E6393F">
              <w:t>nts for personnel working on the equipment and the required supervision</w:t>
            </w:r>
          </w:p>
          <w:p w:rsidR="00000000" w:rsidRPr="00E6393F" w:rsidP="00E6393F">
            <w:pPr>
              <w:pStyle w:val="ListBullet"/>
            </w:pPr>
            <w:r w:rsidRPr="00E6393F">
              <w:t>which repairs to the equipment may be restricted</w:t>
            </w:r>
          </w:p>
          <w:p w:rsidR="00000000" w:rsidRPr="00E6393F" w:rsidP="00E6393F">
            <w:pPr>
              <w:pStyle w:val="ListBullet"/>
            </w:pPr>
            <w:r w:rsidRPr="00E6393F">
              <w:t>unauthorised modifications</w:t>
            </w:r>
          </w:p>
          <w:p w:rsidR="00000000" w:rsidRPr="00E6393F" w:rsidP="00E6393F">
            <w:pPr>
              <w:pStyle w:val="ListBullet"/>
            </w:pPr>
            <w:r w:rsidRPr="00E6393F">
              <w:t>manufacturer specifications</w:t>
            </w:r>
          </w:p>
        </w:tc>
      </w:tr>
    </w:tbl>
    <w:p w:rsidR="00000000" w:rsidRPr="00E6393F" w:rsidP="00E6393F">
      <w:pPr>
        <w:pStyle w:val="BodyText"/>
      </w:pPr>
    </w:p>
    <w:p w:rsidR="00000000" w:rsidRPr="00E6393F" w:rsidP="00E6393F">
      <w:pPr>
        <w:pStyle w:val="AllowPageBreak"/>
      </w:pPr>
    </w:p>
    <w:p w:rsidR="00000000" w:rsidRPr="00E6393F" w:rsidP="00E6393F">
      <w:pPr>
        <w:pStyle w:val="Heading1"/>
      </w:pPr>
      <w:bookmarkStart w:id="8" w:name="O_968732"/>
      <w:bookmarkEnd w:id="8"/>
      <w:r w:rsidRPr="00E6393F">
        <w:t>Unit Mapping Information</w:t>
      </w:r>
    </w:p>
    <w:p w:rsidR="00000000" w:rsidRPr="00E6393F" w:rsidP="00A61466">
      <w:pPr>
        <w:pStyle w:val="BodyText"/>
      </w:pPr>
      <w:r w:rsidRPr="00E6393F">
        <w:t>No equivalent unit</w:t>
      </w:r>
    </w:p>
    <w:p w:rsidR="00000000" w:rsidRPr="00E6393F" w:rsidP="00E6393F">
      <w:pPr>
        <w:pStyle w:val="Heading1"/>
      </w:pPr>
      <w:bookmarkStart w:id="9" w:name="O_968741"/>
      <w:bookmarkEnd w:id="9"/>
      <w:r w:rsidRPr="00E6393F">
        <w:t>Links</w:t>
      </w:r>
    </w:p>
    <w:p w:rsidR="00000000" w:rsidRPr="00E6393F" w:rsidP="00A61466">
      <w:pPr>
        <w:pStyle w:val="BodyText"/>
      </w:pPr>
      <w:r w:rsidRPr="00E6393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C14A9">
        <w:rPr>
          <w:rStyle w:val="Hyperlink"/>
        </w:rPr>
        <w:t>https://vetnet.gov.au/Pages/TrainingDocs.aspx?q=b7050d37-5fd0-4740-8f7d-3b7a49c10bb2</w:t>
      </w:r>
      <w:r>
        <w:fldChar w:fldCharType="end"/>
      </w:r>
    </w:p>
    <w:p w:rsidR="00000000" w:rsidRPr="00E6393F" w:rsidP="00E6393F"/>
    <w:sectPr w:rsidSect="00E639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3F" w:rsidRPr="00A61466" w:rsidP="00A61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66" w:rsidP="00E63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1466" w:rsidP="00E6393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1466" w:rsidP="00E63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93F" w:rsidRPr="00A61466" w:rsidP="00A61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66" w:rsidRPr="002D2AF8" w:rsidP="00E6393F">
    <w:pPr>
      <w:pStyle w:val="Header"/>
      <w:framePr w:wrap="around"/>
    </w:pPr>
    <w:r>
      <w:fldChar w:fldCharType="begin"/>
    </w:r>
    <w:r>
      <w:instrText xml:space="preserve"> TITLE   \* MERGEFORMAT </w:instrText>
    </w:r>
    <w:r>
      <w:fldChar w:fldCharType="separate"/>
    </w:r>
    <w:r>
      <w:t>MEM13016 Work in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61466" w:rsidP="00E63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9A5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0E4E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93F"/>
    <w:pPr>
      <w:spacing w:before="360" w:after="60"/>
      <w:outlineLvl w:val="0"/>
    </w:pPr>
    <w:rPr>
      <w:sz w:val="32"/>
    </w:rPr>
  </w:style>
  <w:style w:type="paragraph" w:styleId="Heading2">
    <w:name w:val="heading 2"/>
    <w:basedOn w:val="HeadingBase"/>
    <w:next w:val="BodyText"/>
    <w:link w:val="Heading2Char"/>
    <w:qFormat/>
    <w:rsid w:val="00E6393F"/>
    <w:pPr>
      <w:keepLines/>
      <w:spacing w:before="240" w:after="120"/>
      <w:outlineLvl w:val="1"/>
    </w:pPr>
    <w:rPr>
      <w:sz w:val="28"/>
      <w:szCs w:val="40"/>
    </w:rPr>
  </w:style>
  <w:style w:type="paragraph" w:styleId="Heading3">
    <w:name w:val="heading 3"/>
    <w:basedOn w:val="HeadingBase"/>
    <w:next w:val="BodyText"/>
    <w:link w:val="Heading3Char"/>
    <w:qFormat/>
    <w:rsid w:val="00E6393F"/>
    <w:pPr>
      <w:spacing w:before="180" w:after="120"/>
      <w:outlineLvl w:val="2"/>
    </w:pPr>
    <w:rPr>
      <w:spacing w:val="-10"/>
      <w:kern w:val="32"/>
    </w:rPr>
  </w:style>
  <w:style w:type="paragraph" w:styleId="Heading4">
    <w:name w:val="heading 4"/>
    <w:basedOn w:val="HeadingBase"/>
    <w:next w:val="BodyText"/>
    <w:link w:val="Heading4Char"/>
    <w:qFormat/>
    <w:rsid w:val="00E6393F"/>
    <w:pPr>
      <w:spacing w:before="160" w:after="120"/>
      <w:outlineLvl w:val="3"/>
    </w:pPr>
    <w:rPr>
      <w:sz w:val="22"/>
    </w:rPr>
  </w:style>
  <w:style w:type="paragraph" w:styleId="Heading5">
    <w:name w:val="heading 5"/>
    <w:basedOn w:val="HeadingBase"/>
    <w:next w:val="Normal"/>
    <w:link w:val="Heading5Char"/>
    <w:qFormat/>
    <w:rsid w:val="00E6393F"/>
    <w:pPr>
      <w:spacing w:before="80"/>
      <w:outlineLvl w:val="4"/>
    </w:pPr>
    <w:rPr>
      <w:color w:val="918585"/>
      <w:sz w:val="20"/>
    </w:rPr>
  </w:style>
  <w:style w:type="paragraph" w:styleId="Heading6">
    <w:name w:val="heading 6"/>
    <w:basedOn w:val="HeadingBase"/>
    <w:next w:val="Normal"/>
    <w:link w:val="Heading6Char"/>
    <w:qFormat/>
    <w:rsid w:val="00E6393F"/>
    <w:pPr>
      <w:spacing w:before="60"/>
      <w:outlineLvl w:val="5"/>
    </w:pPr>
    <w:rPr>
      <w:color w:val="918585"/>
      <w:sz w:val="20"/>
    </w:rPr>
  </w:style>
  <w:style w:type="paragraph" w:styleId="Heading7">
    <w:name w:val="heading 7"/>
    <w:basedOn w:val="Normal"/>
    <w:next w:val="Normal"/>
    <w:link w:val="Heading7Char"/>
    <w:qFormat/>
    <w:rsid w:val="00E6393F"/>
    <w:pPr>
      <w:ind w:left="720"/>
      <w:outlineLvl w:val="6"/>
    </w:pPr>
    <w:rPr>
      <w:i/>
    </w:rPr>
  </w:style>
  <w:style w:type="paragraph" w:styleId="Heading8">
    <w:name w:val="heading 8"/>
    <w:basedOn w:val="Normal"/>
    <w:next w:val="Normal"/>
    <w:link w:val="Heading8Char"/>
    <w:qFormat/>
    <w:rsid w:val="00E6393F"/>
    <w:pPr>
      <w:ind w:left="720"/>
      <w:outlineLvl w:val="7"/>
    </w:pPr>
    <w:rPr>
      <w:i/>
    </w:rPr>
  </w:style>
  <w:style w:type="paragraph" w:styleId="Heading9">
    <w:name w:val="heading 9"/>
    <w:basedOn w:val="Normal"/>
    <w:next w:val="Normal"/>
    <w:link w:val="Heading9Char"/>
    <w:qFormat/>
    <w:rsid w:val="00E6393F"/>
    <w:pPr>
      <w:ind w:left="720"/>
      <w:outlineLvl w:val="8"/>
    </w:pPr>
    <w:rPr>
      <w:i/>
    </w:rPr>
  </w:style>
  <w:style w:type="character" w:default="1" w:styleId="DefaultParagraphFont">
    <w:name w:val="Default Paragraph Font"/>
    <w:uiPriority w:val="1"/>
    <w:unhideWhenUsed/>
    <w:rsid w:val="00E63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93F"/>
  </w:style>
  <w:style w:type="character" w:customStyle="1" w:styleId="Heading1Char">
    <w:name w:val="Heading 1 Char"/>
    <w:basedOn w:val="DefaultParagraphFont"/>
    <w:link w:val="Heading1"/>
    <w:rsid w:val="00E6393F"/>
    <w:rPr>
      <w:rFonts w:ascii="Times New Roman" w:eastAsia="Times New Roman" w:hAnsi="Times New Roman" w:cs="Times New Roman"/>
      <w:b/>
      <w:sz w:val="32"/>
      <w:szCs w:val="20"/>
      <w:lang w:eastAsia="en-US"/>
    </w:rPr>
  </w:style>
  <w:style w:type="paragraph" w:styleId="BodyText">
    <w:name w:val="Body Text"/>
    <w:basedOn w:val="Normal"/>
    <w:link w:val="BodyTextChar"/>
    <w:rsid w:val="00E63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93F"/>
    <w:rPr>
      <w:rFonts w:ascii="Times New Roman" w:eastAsia="Times New Roman" w:hAnsi="Times New Roman" w:cs="Times New Roman"/>
      <w:sz w:val="24"/>
      <w:lang w:eastAsia="en-US"/>
    </w:rPr>
  </w:style>
  <w:style w:type="paragraph" w:styleId="ListBullet">
    <w:name w:val="List Bullet"/>
    <w:basedOn w:val="List"/>
    <w:rsid w:val="00E6393F"/>
    <w:pPr>
      <w:numPr>
        <w:numId w:val="11"/>
      </w:numPr>
      <w:tabs>
        <w:tab w:val="clear" w:pos="340"/>
      </w:tabs>
      <w:spacing w:before="40" w:after="40"/>
    </w:pPr>
  </w:style>
  <w:style w:type="character" w:customStyle="1" w:styleId="SpecialBold">
    <w:name w:val="Special Bold"/>
    <w:basedOn w:val="DefaultParagraphFont"/>
    <w:rsid w:val="00E6393F"/>
    <w:rPr>
      <w:b/>
      <w:spacing w:val="0"/>
    </w:rPr>
  </w:style>
  <w:style w:type="paragraph" w:customStyle="1" w:styleId="SuperHeading">
    <w:name w:val="SuperHeading"/>
    <w:basedOn w:val="Normal"/>
    <w:rsid w:val="00E6393F"/>
    <w:pPr>
      <w:spacing w:before="240" w:after="120"/>
      <w:outlineLvl w:val="0"/>
    </w:pPr>
    <w:rPr>
      <w:rFonts w:ascii="Times New Roman" w:hAnsi="Times New Roman"/>
      <w:b/>
      <w:sz w:val="32"/>
    </w:rPr>
  </w:style>
  <w:style w:type="paragraph" w:customStyle="1" w:styleId="AllowPageBreak">
    <w:name w:val="AllowPageBreak"/>
    <w:rsid w:val="00E63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3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93F"/>
    <w:rPr>
      <w:rFonts w:ascii="Courier New" w:eastAsia="Times New Roman" w:hAnsi="Courier New" w:cs="Times New Roman"/>
      <w:i/>
      <w:szCs w:val="20"/>
      <w:lang w:eastAsia="en-US"/>
    </w:rPr>
  </w:style>
  <w:style w:type="paragraph" w:customStyle="1" w:styleId="HeadingBase">
    <w:name w:val="Heading Base"/>
    <w:rsid w:val="00E63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93F"/>
    <w:pPr>
      <w:tabs>
        <w:tab w:val="right" w:leader="dot" w:pos="9072"/>
      </w:tabs>
      <w:ind w:left="567"/>
    </w:pPr>
    <w:rPr>
      <w:szCs w:val="22"/>
    </w:rPr>
  </w:style>
  <w:style w:type="paragraph" w:customStyle="1" w:styleId="TOCBase">
    <w:name w:val="TOC Base"/>
    <w:rsid w:val="00E63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93F"/>
    <w:pPr>
      <w:tabs>
        <w:tab w:val="right" w:leader="dot" w:pos="9072"/>
      </w:tabs>
      <w:spacing w:before="40" w:after="40"/>
      <w:ind w:left="284"/>
    </w:pPr>
    <w:rPr>
      <w:rFonts w:ascii="Times New Roman" w:hAnsi="Times New Roman"/>
    </w:rPr>
  </w:style>
  <w:style w:type="paragraph" w:styleId="TOC1">
    <w:name w:val="toc 1"/>
    <w:basedOn w:val="TOCBase"/>
    <w:next w:val="Normal"/>
    <w:rsid w:val="00E63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93F"/>
    <w:rPr>
      <w:rFonts w:ascii="Times New Roman" w:eastAsia="Times New Roman" w:hAnsi="Times New Roman" w:cs="Times New Roman"/>
      <w:sz w:val="16"/>
      <w:lang w:eastAsia="en-US"/>
    </w:rPr>
  </w:style>
  <w:style w:type="paragraph" w:styleId="Title">
    <w:name w:val="Title"/>
    <w:basedOn w:val="HeadingBase"/>
    <w:link w:val="TitleChar"/>
    <w:qFormat/>
    <w:rsid w:val="00E6393F"/>
    <w:pPr>
      <w:spacing w:before="5040"/>
      <w:jc w:val="center"/>
    </w:pPr>
    <w:rPr>
      <w:sz w:val="48"/>
      <w:szCs w:val="72"/>
      <w:lang w:val="en-US"/>
    </w:rPr>
  </w:style>
  <w:style w:type="character" w:customStyle="1" w:styleId="TitleChar">
    <w:name w:val="Title Char"/>
    <w:basedOn w:val="DefaultParagraphFont"/>
    <w:link w:val="Title"/>
    <w:rsid w:val="00E63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93F"/>
    <w:pPr>
      <w:tabs>
        <w:tab w:val="left" w:pos="3600"/>
        <w:tab w:val="left" w:pos="3958"/>
      </w:tabs>
    </w:pPr>
  </w:style>
  <w:style w:type="paragraph" w:styleId="List">
    <w:name w:val="List"/>
    <w:basedOn w:val="BodyText"/>
    <w:next w:val="BodyText"/>
    <w:rsid w:val="00E6393F"/>
    <w:pPr>
      <w:tabs>
        <w:tab w:val="left" w:pos="340"/>
      </w:tabs>
      <w:spacing w:before="60" w:after="60"/>
      <w:ind w:left="340" w:hanging="340"/>
    </w:pPr>
  </w:style>
  <w:style w:type="paragraph" w:customStyle="1" w:styleId="Note">
    <w:name w:val="Note"/>
    <w:basedOn w:val="BodyText"/>
    <w:rsid w:val="00E63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93F"/>
    <w:pPr>
      <w:framePr w:wrap="auto" w:hAnchor="text" w:y="6049"/>
    </w:pPr>
    <w:rPr>
      <w:color w:val="000000"/>
      <w:sz w:val="40"/>
    </w:rPr>
  </w:style>
  <w:style w:type="paragraph" w:customStyle="1" w:styleId="TOCTitle">
    <w:name w:val="TOCTitle"/>
    <w:basedOn w:val="Heading1"/>
    <w:rsid w:val="00E6393F"/>
    <w:pPr>
      <w:spacing w:after="240"/>
      <w:jc w:val="center"/>
      <w:outlineLvl w:val="9"/>
    </w:pPr>
    <w:rPr>
      <w:caps/>
    </w:rPr>
  </w:style>
  <w:style w:type="paragraph" w:customStyle="1" w:styleId="Version">
    <w:name w:val="Version"/>
    <w:rsid w:val="00E63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93F"/>
    <w:pPr>
      <w:numPr>
        <w:numId w:val="12"/>
      </w:numPr>
      <w:tabs>
        <w:tab w:val="clear" w:pos="680"/>
      </w:tabs>
    </w:pPr>
  </w:style>
  <w:style w:type="paragraph" w:styleId="Index1">
    <w:name w:val="index 1"/>
    <w:basedOn w:val="Normal"/>
    <w:next w:val="Normal"/>
    <w:semiHidden/>
    <w:rsid w:val="00E6393F"/>
    <w:pPr>
      <w:keepNext w:val="0"/>
      <w:tabs>
        <w:tab w:val="right" w:pos="4176"/>
      </w:tabs>
      <w:ind w:left="198" w:hanging="198"/>
    </w:pPr>
    <w:rPr>
      <w:rFonts w:ascii="Garamond" w:hAnsi="Garamond"/>
    </w:rPr>
  </w:style>
  <w:style w:type="paragraph" w:styleId="IndexHeading">
    <w:name w:val="index heading"/>
    <w:basedOn w:val="Normal"/>
    <w:next w:val="Index1"/>
    <w:semiHidden/>
    <w:rsid w:val="00E6393F"/>
    <w:pPr>
      <w:spacing w:before="120" w:after="120"/>
    </w:pPr>
    <w:rPr>
      <w:rFonts w:ascii="Arial" w:hAnsi="Arial"/>
      <w:b/>
      <w:color w:val="918585"/>
      <w:sz w:val="24"/>
    </w:rPr>
  </w:style>
  <w:style w:type="paragraph" w:styleId="Header">
    <w:name w:val="header"/>
    <w:basedOn w:val="Normal"/>
    <w:link w:val="HeaderChar"/>
    <w:rsid w:val="00E63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93F"/>
    <w:rPr>
      <w:rFonts w:ascii="Times New Roman" w:eastAsia="Times New Roman" w:hAnsi="Times New Roman" w:cs="Times New Roman"/>
      <w:sz w:val="16"/>
      <w:szCs w:val="20"/>
      <w:lang w:val="en-GB" w:eastAsia="en-US"/>
    </w:rPr>
  </w:style>
  <w:style w:type="paragraph" w:customStyle="1" w:styleId="Chapter">
    <w:name w:val="Chapter"/>
    <w:basedOn w:val="Normal"/>
    <w:rsid w:val="00E6393F"/>
    <w:pPr>
      <w:spacing w:before="240"/>
    </w:pPr>
    <w:rPr>
      <w:rFonts w:ascii="Times New Roman" w:hAnsi="Times New Roman"/>
      <w:smallCaps/>
      <w:spacing w:val="80"/>
      <w:sz w:val="28"/>
    </w:rPr>
  </w:style>
  <w:style w:type="paragraph" w:customStyle="1" w:styleId="InChapter">
    <w:name w:val="InChapter"/>
    <w:basedOn w:val="Heading3"/>
    <w:rsid w:val="00E6393F"/>
    <w:pPr>
      <w:spacing w:after="240"/>
      <w:outlineLvl w:val="9"/>
    </w:pPr>
    <w:rPr>
      <w:noProof/>
    </w:rPr>
  </w:style>
  <w:style w:type="paragraph" w:styleId="Index2">
    <w:name w:val="index 2"/>
    <w:basedOn w:val="Normal"/>
    <w:next w:val="Normal"/>
    <w:semiHidden/>
    <w:rsid w:val="00E6393F"/>
    <w:pPr>
      <w:tabs>
        <w:tab w:val="right" w:pos="4176"/>
      </w:tabs>
      <w:ind w:left="568" w:hanging="284"/>
    </w:pPr>
    <w:rPr>
      <w:rFonts w:ascii="Garamond" w:hAnsi="Garamond"/>
    </w:rPr>
  </w:style>
  <w:style w:type="paragraph" w:customStyle="1" w:styleId="Byline">
    <w:name w:val="Byline"/>
    <w:rsid w:val="00E63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93F"/>
    <w:pPr>
      <w:tabs>
        <w:tab w:val="clear" w:pos="3600"/>
        <w:tab w:val="clear" w:pos="3958"/>
      </w:tabs>
      <w:jc w:val="right"/>
    </w:pPr>
  </w:style>
  <w:style w:type="character" w:styleId="Emphasis">
    <w:name w:val="Emphasis"/>
    <w:basedOn w:val="DefaultParagraphFont"/>
    <w:qFormat/>
    <w:rsid w:val="00E6393F"/>
    <w:rPr>
      <w:i/>
    </w:rPr>
  </w:style>
  <w:style w:type="paragraph" w:styleId="Caption">
    <w:name w:val="caption"/>
    <w:basedOn w:val="BodyText"/>
    <w:next w:val="Normal"/>
    <w:qFormat/>
    <w:rsid w:val="00E6393F"/>
    <w:pPr>
      <w:framePr w:w="2268" w:hSpace="181" w:vSpace="181" w:wrap="around" w:vAnchor="text" w:hAnchor="page" w:x="1135" w:y="285" w:anchorLock="1"/>
    </w:pPr>
    <w:rPr>
      <w:i/>
    </w:rPr>
  </w:style>
  <w:style w:type="paragraph" w:customStyle="1" w:styleId="MiniTOCTitle">
    <w:name w:val="MiniTOCTitle"/>
    <w:basedOn w:val="Heading4"/>
    <w:rsid w:val="00E6393F"/>
    <w:pPr>
      <w:spacing w:before="240"/>
      <w:outlineLvl w:val="9"/>
    </w:pPr>
    <w:rPr>
      <w:noProof/>
      <w:sz w:val="24"/>
    </w:rPr>
  </w:style>
  <w:style w:type="paragraph" w:customStyle="1" w:styleId="MiniTOCItem">
    <w:name w:val="MiniTOCItem"/>
    <w:basedOn w:val="ListBullet"/>
    <w:rsid w:val="00E6393F"/>
    <w:pPr>
      <w:numPr>
        <w:numId w:val="0"/>
      </w:numPr>
      <w:tabs>
        <w:tab w:val="right" w:leader="dot" w:pos="6521"/>
      </w:tabs>
      <w:spacing w:before="0" w:after="0"/>
    </w:pPr>
  </w:style>
  <w:style w:type="paragraph" w:customStyle="1" w:styleId="TOFTitle">
    <w:name w:val="TOFTitle"/>
    <w:basedOn w:val="TOCTitle"/>
    <w:rsid w:val="00E6393F"/>
  </w:style>
  <w:style w:type="paragraph" w:styleId="TableofFigures">
    <w:name w:val="table of figures"/>
    <w:basedOn w:val="Normal"/>
    <w:next w:val="Normal"/>
    <w:semiHidden/>
    <w:rsid w:val="00E6393F"/>
    <w:pPr>
      <w:tabs>
        <w:tab w:val="right" w:leader="dot" w:pos="9072"/>
      </w:tabs>
      <w:ind w:left="970" w:hanging="403"/>
    </w:pPr>
    <w:rPr>
      <w:rFonts w:ascii="Times New Roman" w:hAnsi="Times New Roman"/>
      <w:b/>
    </w:rPr>
  </w:style>
  <w:style w:type="paragraph" w:styleId="ListNumber">
    <w:name w:val="List Number"/>
    <w:basedOn w:val="List"/>
    <w:rsid w:val="00E6393F"/>
    <w:pPr>
      <w:numPr>
        <w:numId w:val="14"/>
      </w:numPr>
      <w:tabs>
        <w:tab w:val="clear" w:pos="340"/>
      </w:tabs>
    </w:pPr>
  </w:style>
  <w:style w:type="character" w:customStyle="1" w:styleId="WingdingSymbols">
    <w:name w:val="Wingding Symbols"/>
    <w:rsid w:val="00E6393F"/>
    <w:rPr>
      <w:rFonts w:ascii="Wingdings" w:hAnsi="Wingdings"/>
    </w:rPr>
  </w:style>
  <w:style w:type="paragraph" w:customStyle="1" w:styleId="TableHeading">
    <w:name w:val="Table Heading"/>
    <w:basedOn w:val="HeadingBase"/>
    <w:rsid w:val="00E6393F"/>
    <w:pPr>
      <w:keepLines/>
      <w:pBdr>
        <w:bottom w:val="single" w:sz="6" w:space="1" w:color="918585"/>
      </w:pBdr>
      <w:spacing w:before="240"/>
    </w:pPr>
  </w:style>
  <w:style w:type="character" w:customStyle="1" w:styleId="HotSpot">
    <w:name w:val="HotSpot"/>
    <w:rsid w:val="00E6393F"/>
    <w:rPr>
      <w:color w:val="0033CC"/>
      <w:u w:val="none"/>
    </w:rPr>
  </w:style>
  <w:style w:type="paragraph" w:customStyle="1" w:styleId="BodyTextRight">
    <w:name w:val="Body Text Right"/>
    <w:basedOn w:val="BodyText"/>
    <w:rsid w:val="00E6393F"/>
    <w:pPr>
      <w:spacing w:before="0" w:after="0"/>
      <w:jc w:val="right"/>
    </w:pPr>
  </w:style>
  <w:style w:type="paragraph" w:styleId="Index3">
    <w:name w:val="index 3"/>
    <w:basedOn w:val="ListNumber2"/>
    <w:next w:val="Normal"/>
    <w:semiHidden/>
    <w:rsid w:val="00E6393F"/>
    <w:pPr>
      <w:numPr>
        <w:numId w:val="0"/>
      </w:numPr>
      <w:tabs>
        <w:tab w:val="right" w:leader="dot" w:pos="4176"/>
      </w:tabs>
    </w:pPr>
  </w:style>
  <w:style w:type="paragraph" w:styleId="ListNumber2">
    <w:name w:val="List Number 2"/>
    <w:basedOn w:val="List2"/>
    <w:rsid w:val="00E6393F"/>
    <w:pPr>
      <w:numPr>
        <w:numId w:val="9"/>
      </w:numPr>
      <w:tabs>
        <w:tab w:val="clear" w:pos="1060"/>
      </w:tabs>
    </w:pPr>
  </w:style>
  <w:style w:type="paragraph" w:customStyle="1" w:styleId="MarginNote">
    <w:name w:val="Margin Note"/>
    <w:basedOn w:val="BodyText"/>
    <w:rsid w:val="00E63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93F"/>
    <w:rPr>
      <w:sz w:val="32"/>
    </w:rPr>
  </w:style>
  <w:style w:type="paragraph" w:customStyle="1" w:styleId="HeadingProcedure">
    <w:name w:val="Heading Procedure"/>
    <w:basedOn w:val="HeadingBase"/>
    <w:next w:val="Normal"/>
    <w:rsid w:val="00E6393F"/>
    <w:pPr>
      <w:tabs>
        <w:tab w:val="left" w:pos="0"/>
      </w:tabs>
      <w:spacing w:before="120" w:after="60"/>
    </w:pPr>
    <w:rPr>
      <w:i/>
      <w:color w:val="918585"/>
      <w:sz w:val="22"/>
    </w:rPr>
  </w:style>
  <w:style w:type="paragraph" w:customStyle="1" w:styleId="TableBodyText">
    <w:name w:val="Table Body Text"/>
    <w:basedOn w:val="BodyText"/>
    <w:rsid w:val="00E6393F"/>
    <w:pPr>
      <w:spacing w:before="60" w:after="60"/>
    </w:pPr>
  </w:style>
  <w:style w:type="paragraph" w:styleId="ListContinue">
    <w:name w:val="List Continue"/>
    <w:basedOn w:val="List"/>
    <w:rsid w:val="00E6393F"/>
    <w:pPr>
      <w:ind w:firstLine="0"/>
    </w:pPr>
  </w:style>
  <w:style w:type="paragraph" w:customStyle="1" w:styleId="ListNote">
    <w:name w:val="List Note"/>
    <w:basedOn w:val="List"/>
    <w:rsid w:val="00E6393F"/>
    <w:pPr>
      <w:pBdr>
        <w:top w:val="single" w:sz="6" w:space="2" w:color="918585"/>
        <w:bottom w:val="single" w:sz="6" w:space="2" w:color="918585"/>
      </w:pBdr>
      <w:tabs>
        <w:tab w:val="left" w:pos="1021"/>
      </w:tabs>
      <w:ind w:firstLine="0"/>
    </w:pPr>
  </w:style>
  <w:style w:type="paragraph" w:customStyle="1" w:styleId="Warning">
    <w:name w:val="Warning"/>
    <w:basedOn w:val="BodyText"/>
    <w:rsid w:val="00E6393F"/>
    <w:pPr>
      <w:shd w:val="clear" w:color="auto" w:fill="D9D9D9"/>
      <w:tabs>
        <w:tab w:val="left" w:pos="992"/>
      </w:tabs>
      <w:ind w:left="119" w:right="119"/>
    </w:pPr>
    <w:rPr>
      <w:sz w:val="20"/>
    </w:rPr>
  </w:style>
  <w:style w:type="paragraph" w:customStyle="1" w:styleId="MarginIcons">
    <w:name w:val="Margin Icons"/>
    <w:basedOn w:val="BodyText"/>
    <w:rsid w:val="00E63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93F"/>
    <w:rPr>
      <w:rFonts w:ascii="Courier New" w:hAnsi="Courier New"/>
    </w:rPr>
  </w:style>
  <w:style w:type="paragraph" w:customStyle="1" w:styleId="NoteBullet">
    <w:name w:val="Note Bullet"/>
    <w:basedOn w:val="Note"/>
    <w:rsid w:val="00E6393F"/>
    <w:pPr>
      <w:tabs>
        <w:tab w:val="clear" w:pos="680"/>
      </w:tabs>
      <w:spacing w:before="60" w:after="60"/>
    </w:pPr>
  </w:style>
  <w:style w:type="paragraph" w:customStyle="1" w:styleId="SubHeading2">
    <w:name w:val="SubHeading2"/>
    <w:basedOn w:val="HeadingBase"/>
    <w:rsid w:val="00E6393F"/>
    <w:pPr>
      <w:spacing w:before="240" w:after="60"/>
    </w:pPr>
    <w:rPr>
      <w:sz w:val="20"/>
    </w:rPr>
  </w:style>
  <w:style w:type="paragraph" w:customStyle="1" w:styleId="SubHeading1">
    <w:name w:val="SubHeading1"/>
    <w:basedOn w:val="HeadingBase"/>
    <w:rsid w:val="00E6393F"/>
    <w:pPr>
      <w:spacing w:before="240" w:after="60"/>
    </w:pPr>
    <w:rPr>
      <w:color w:val="918585"/>
      <w:sz w:val="22"/>
    </w:rPr>
  </w:style>
  <w:style w:type="paragraph" w:customStyle="1" w:styleId="SideHeading">
    <w:name w:val="Side Heading"/>
    <w:basedOn w:val="HeadingBase"/>
    <w:rsid w:val="00E63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93F"/>
    <w:pPr>
      <w:numPr>
        <w:numId w:val="10"/>
      </w:numPr>
    </w:pPr>
  </w:style>
  <w:style w:type="paragraph" w:styleId="PlainText">
    <w:name w:val="Plain Text"/>
    <w:basedOn w:val="Normal"/>
    <w:link w:val="PlainTextChar"/>
    <w:rsid w:val="00E6393F"/>
    <w:rPr>
      <w:sz w:val="20"/>
    </w:rPr>
  </w:style>
  <w:style w:type="character" w:customStyle="1" w:styleId="PlainTextChar">
    <w:name w:val="Plain Text Char"/>
    <w:basedOn w:val="DefaultParagraphFont"/>
    <w:link w:val="PlainText"/>
    <w:rsid w:val="00E6393F"/>
    <w:rPr>
      <w:rFonts w:ascii="Courier New" w:eastAsia="Times New Roman" w:hAnsi="Courier New" w:cs="Times New Roman"/>
      <w:sz w:val="20"/>
      <w:szCs w:val="20"/>
      <w:lang w:eastAsia="en-US"/>
    </w:rPr>
  </w:style>
  <w:style w:type="character" w:customStyle="1" w:styleId="MenuOption">
    <w:name w:val="Menu Option"/>
    <w:basedOn w:val="DefaultParagraphFont"/>
    <w:rsid w:val="00E6393F"/>
    <w:rPr>
      <w:b/>
      <w:smallCaps/>
    </w:rPr>
  </w:style>
  <w:style w:type="paragraph" w:customStyle="1" w:styleId="TableListNumber">
    <w:name w:val="Table List Number"/>
    <w:basedOn w:val="ListNumber"/>
    <w:rsid w:val="00E6393F"/>
    <w:pPr>
      <w:numPr>
        <w:numId w:val="0"/>
      </w:numPr>
    </w:pPr>
  </w:style>
  <w:style w:type="paragraph" w:styleId="TOC4">
    <w:name w:val="toc 4"/>
    <w:basedOn w:val="TOCBase"/>
    <w:next w:val="Normal"/>
    <w:semiHidden/>
    <w:rsid w:val="00E6393F"/>
    <w:pPr>
      <w:tabs>
        <w:tab w:val="right" w:leader="dot" w:pos="9071"/>
      </w:tabs>
      <w:ind w:left="1701"/>
    </w:pPr>
  </w:style>
  <w:style w:type="paragraph" w:customStyle="1" w:styleId="ListAlpha">
    <w:name w:val="List Alpha"/>
    <w:basedOn w:val="List"/>
    <w:rsid w:val="00E6393F"/>
    <w:pPr>
      <w:numPr>
        <w:numId w:val="8"/>
      </w:numPr>
    </w:pPr>
  </w:style>
  <w:style w:type="paragraph" w:customStyle="1" w:styleId="ListAlpha2">
    <w:name w:val="List Alpha 2"/>
    <w:basedOn w:val="List2"/>
    <w:rsid w:val="00E6393F"/>
    <w:pPr>
      <w:numPr>
        <w:numId w:val="7"/>
      </w:numPr>
    </w:pPr>
  </w:style>
  <w:style w:type="paragraph" w:styleId="List2">
    <w:name w:val="List 2"/>
    <w:basedOn w:val="BodyText"/>
    <w:rsid w:val="00E6393F"/>
    <w:pPr>
      <w:tabs>
        <w:tab w:val="left" w:pos="680"/>
      </w:tabs>
      <w:spacing w:before="60" w:after="60"/>
      <w:ind w:left="680" w:hanging="340"/>
    </w:pPr>
  </w:style>
  <w:style w:type="paragraph" w:styleId="List3">
    <w:name w:val="List 3"/>
    <w:basedOn w:val="BodyText"/>
    <w:rsid w:val="00E6393F"/>
    <w:pPr>
      <w:tabs>
        <w:tab w:val="left" w:pos="1021"/>
      </w:tabs>
      <w:spacing w:before="60" w:after="60"/>
      <w:ind w:left="1020" w:hanging="340"/>
    </w:pPr>
  </w:style>
  <w:style w:type="paragraph" w:styleId="List4">
    <w:name w:val="List 4"/>
    <w:basedOn w:val="BodyText"/>
    <w:rsid w:val="00E6393F"/>
    <w:pPr>
      <w:tabs>
        <w:tab w:val="left" w:pos="1361"/>
      </w:tabs>
      <w:spacing w:before="60" w:after="60"/>
      <w:ind w:left="1361" w:hanging="340"/>
    </w:pPr>
  </w:style>
  <w:style w:type="paragraph" w:styleId="List5">
    <w:name w:val="List 5"/>
    <w:basedOn w:val="BodyText"/>
    <w:rsid w:val="00E6393F"/>
    <w:pPr>
      <w:tabs>
        <w:tab w:val="left" w:pos="1701"/>
      </w:tabs>
      <w:spacing w:before="60" w:after="60"/>
      <w:ind w:left="1701" w:hanging="340"/>
    </w:pPr>
  </w:style>
  <w:style w:type="paragraph" w:styleId="ListBullet3">
    <w:name w:val="List Bullet 3"/>
    <w:basedOn w:val="List3"/>
    <w:rsid w:val="00E6393F"/>
    <w:pPr>
      <w:numPr>
        <w:numId w:val="13"/>
      </w:numPr>
      <w:tabs>
        <w:tab w:val="clear" w:pos="1021"/>
      </w:tabs>
      <w:ind w:left="1037" w:hanging="357"/>
    </w:pPr>
  </w:style>
  <w:style w:type="paragraph" w:styleId="ListBullet4">
    <w:name w:val="List Bullet 4"/>
    <w:basedOn w:val="List4"/>
    <w:rsid w:val="00E6393F"/>
    <w:pPr>
      <w:numPr>
        <w:numId w:val="2"/>
      </w:numPr>
      <w:tabs>
        <w:tab w:val="clear" w:pos="1361"/>
      </w:tabs>
    </w:pPr>
  </w:style>
  <w:style w:type="paragraph" w:styleId="ListBullet5">
    <w:name w:val="List Bullet 5"/>
    <w:basedOn w:val="List5"/>
    <w:rsid w:val="00E6393F"/>
    <w:pPr>
      <w:numPr>
        <w:numId w:val="3"/>
      </w:numPr>
    </w:pPr>
  </w:style>
  <w:style w:type="paragraph" w:styleId="ListContinue2">
    <w:name w:val="List Continue 2"/>
    <w:basedOn w:val="List2"/>
    <w:rsid w:val="00E6393F"/>
    <w:pPr>
      <w:ind w:firstLine="0"/>
    </w:pPr>
  </w:style>
  <w:style w:type="paragraph" w:styleId="ListContinue3">
    <w:name w:val="List Continue 3"/>
    <w:basedOn w:val="List3"/>
    <w:rsid w:val="00E6393F"/>
    <w:pPr>
      <w:ind w:left="1021" w:firstLine="0"/>
    </w:pPr>
  </w:style>
  <w:style w:type="paragraph" w:styleId="ListContinue4">
    <w:name w:val="List Continue 4"/>
    <w:basedOn w:val="List4"/>
    <w:rsid w:val="00E6393F"/>
    <w:pPr>
      <w:ind w:firstLine="0"/>
    </w:pPr>
  </w:style>
  <w:style w:type="paragraph" w:styleId="ListContinue5">
    <w:name w:val="List Continue 5"/>
    <w:basedOn w:val="List5"/>
    <w:rsid w:val="00E6393F"/>
    <w:pPr>
      <w:ind w:firstLine="0"/>
    </w:pPr>
  </w:style>
  <w:style w:type="paragraph" w:styleId="ListNumber3">
    <w:name w:val="List Number 3"/>
    <w:basedOn w:val="List3"/>
    <w:rsid w:val="00E6393F"/>
    <w:pPr>
      <w:numPr>
        <w:numId w:val="4"/>
      </w:numPr>
    </w:pPr>
  </w:style>
  <w:style w:type="paragraph" w:styleId="ListNumber4">
    <w:name w:val="List Number 4"/>
    <w:basedOn w:val="List4"/>
    <w:rsid w:val="00E6393F"/>
    <w:pPr>
      <w:numPr>
        <w:numId w:val="5"/>
      </w:numPr>
    </w:pPr>
  </w:style>
  <w:style w:type="paragraph" w:styleId="ListNumber5">
    <w:name w:val="List Number 5"/>
    <w:basedOn w:val="List5"/>
    <w:rsid w:val="00E6393F"/>
    <w:pPr>
      <w:numPr>
        <w:numId w:val="6"/>
      </w:numPr>
    </w:pPr>
  </w:style>
  <w:style w:type="paragraph" w:styleId="BlockText">
    <w:name w:val="Block Text"/>
    <w:basedOn w:val="Normal"/>
    <w:rsid w:val="00E6393F"/>
    <w:pPr>
      <w:spacing w:after="120"/>
      <w:ind w:left="1440" w:right="1440"/>
    </w:pPr>
  </w:style>
  <w:style w:type="character" w:customStyle="1" w:styleId="Subscript">
    <w:name w:val="Subscript"/>
    <w:basedOn w:val="DefaultParagraphFont"/>
    <w:rsid w:val="00E6393F"/>
    <w:rPr>
      <w:sz w:val="16"/>
      <w:vertAlign w:val="subscript"/>
    </w:rPr>
  </w:style>
  <w:style w:type="character" w:customStyle="1" w:styleId="Superscript">
    <w:name w:val="Superscript"/>
    <w:basedOn w:val="DefaultParagraphFont"/>
    <w:rsid w:val="00E6393F"/>
    <w:rPr>
      <w:sz w:val="16"/>
      <w:vertAlign w:val="superscript"/>
    </w:rPr>
  </w:style>
  <w:style w:type="character" w:customStyle="1" w:styleId="Symbols">
    <w:name w:val="Symbols"/>
    <w:basedOn w:val="DefaultParagraphFont"/>
    <w:rsid w:val="00E6393F"/>
    <w:rPr>
      <w:rFonts w:ascii="Symbol" w:hAnsi="Symbol"/>
    </w:rPr>
  </w:style>
  <w:style w:type="character" w:customStyle="1" w:styleId="MenuOptions">
    <w:name w:val="Menu Options"/>
    <w:basedOn w:val="DefaultParagraphFont"/>
    <w:rsid w:val="00E6393F"/>
    <w:rPr>
      <w:rFonts w:ascii="Arial Narrow" w:hAnsi="Arial Narrow"/>
      <w:smallCaps/>
    </w:rPr>
  </w:style>
  <w:style w:type="character" w:customStyle="1" w:styleId="Buttons">
    <w:name w:val="Buttons"/>
    <w:basedOn w:val="DefaultParagraphFont"/>
    <w:rsid w:val="00E6393F"/>
    <w:rPr>
      <w:b/>
    </w:rPr>
  </w:style>
  <w:style w:type="character" w:customStyle="1" w:styleId="Underlined">
    <w:name w:val="Underlined"/>
    <w:basedOn w:val="DefaultParagraphFont"/>
    <w:rsid w:val="00E6393F"/>
    <w:rPr>
      <w:u w:val="single"/>
    </w:rPr>
  </w:style>
  <w:style w:type="paragraph" w:customStyle="1" w:styleId="TableBodyTextRight">
    <w:name w:val="Table Body Text Right"/>
    <w:basedOn w:val="TableBodyText"/>
    <w:rsid w:val="00E6393F"/>
    <w:pPr>
      <w:widowControl w:val="0"/>
      <w:autoSpaceDE w:val="0"/>
      <w:autoSpaceDN w:val="0"/>
      <w:adjustRightInd w:val="0"/>
      <w:jc w:val="right"/>
    </w:pPr>
    <w:rPr>
      <w:rFonts w:cs="Arial"/>
      <w:szCs w:val="18"/>
    </w:rPr>
  </w:style>
  <w:style w:type="paragraph" w:customStyle="1" w:styleId="CopyrightText">
    <w:name w:val="Copyright Text"/>
    <w:basedOn w:val="BodyText"/>
    <w:rsid w:val="00E6393F"/>
    <w:rPr>
      <w:sz w:val="18"/>
    </w:rPr>
  </w:style>
  <w:style w:type="paragraph" w:customStyle="1" w:styleId="BodySmallRight">
    <w:name w:val="Body Small Right"/>
    <w:basedOn w:val="BodyTextRight"/>
    <w:rsid w:val="00E6393F"/>
    <w:rPr>
      <w:sz w:val="18"/>
      <w:szCs w:val="18"/>
    </w:rPr>
  </w:style>
  <w:style w:type="paragraph" w:customStyle="1" w:styleId="MarginEdition">
    <w:name w:val="Margin Edition"/>
    <w:basedOn w:val="MarginNote"/>
    <w:rsid w:val="00E6393F"/>
    <w:pPr>
      <w:spacing w:before="0" w:after="0"/>
    </w:pPr>
    <w:rPr>
      <w:rFonts w:ascii="Times New Roman" w:hAnsi="Times New Roman"/>
      <w:color w:val="999999"/>
    </w:rPr>
  </w:style>
  <w:style w:type="paragraph" w:customStyle="1" w:styleId="Spacer">
    <w:name w:val="Spacer"/>
    <w:basedOn w:val="Normal"/>
    <w:rsid w:val="00E6393F"/>
    <w:rPr>
      <w:sz w:val="2"/>
      <w:szCs w:val="2"/>
    </w:rPr>
  </w:style>
  <w:style w:type="character" w:customStyle="1" w:styleId="Small">
    <w:name w:val="Small"/>
    <w:basedOn w:val="DefaultParagraphFont"/>
    <w:rsid w:val="00E6393F"/>
    <w:rPr>
      <w:sz w:val="16"/>
    </w:rPr>
  </w:style>
  <w:style w:type="paragraph" w:customStyle="1" w:styleId="WideTable">
    <w:name w:val="Wide Table"/>
    <w:basedOn w:val="Normal"/>
    <w:rsid w:val="00E6393F"/>
    <w:pPr>
      <w:ind w:left="-1418"/>
    </w:pPr>
    <w:rPr>
      <w:sz w:val="2"/>
      <w:szCs w:val="2"/>
    </w:rPr>
  </w:style>
  <w:style w:type="character" w:styleId="PageNumber">
    <w:name w:val="page number"/>
    <w:basedOn w:val="DefaultParagraphFont"/>
    <w:rsid w:val="00E6393F"/>
  </w:style>
  <w:style w:type="paragraph" w:styleId="Quote">
    <w:name w:val="Quote"/>
    <w:basedOn w:val="Heading1"/>
    <w:link w:val="QuoteChar"/>
    <w:qFormat/>
    <w:rsid w:val="00E6393F"/>
    <w:rPr>
      <w:b w:val="0"/>
      <w:sz w:val="72"/>
      <w:szCs w:val="72"/>
      <w:lang w:val="en-NZ"/>
    </w:rPr>
  </w:style>
  <w:style w:type="character" w:customStyle="1" w:styleId="QuoteChar">
    <w:name w:val="Quote Char"/>
    <w:basedOn w:val="DefaultParagraphFont"/>
    <w:link w:val="Quote"/>
    <w:rsid w:val="00E63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93F"/>
    <w:pPr>
      <w:pageBreakBefore/>
    </w:pPr>
  </w:style>
  <w:style w:type="paragraph" w:customStyle="1" w:styleId="Border">
    <w:name w:val="Border"/>
    <w:basedOn w:val="Normal"/>
    <w:qFormat/>
    <w:rsid w:val="00E63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93F"/>
    <w:rPr>
      <w:b/>
      <w:bCs/>
      <w:i/>
      <w:iCs/>
      <w:color w:val="auto"/>
    </w:rPr>
  </w:style>
  <w:style w:type="paragraph" w:styleId="IntenseQuote">
    <w:name w:val="Intense Quote"/>
    <w:basedOn w:val="Normal"/>
    <w:next w:val="Normal"/>
    <w:link w:val="IntenseQuoteChar"/>
    <w:uiPriority w:val="30"/>
    <w:qFormat/>
    <w:rsid w:val="00E63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93F"/>
    <w:rPr>
      <w:smallCaps/>
      <w:color w:val="auto"/>
      <w:u w:val="single"/>
    </w:rPr>
  </w:style>
  <w:style w:type="character" w:styleId="IntenseReference">
    <w:name w:val="Intense Reference"/>
    <w:basedOn w:val="DefaultParagraphFont"/>
    <w:uiPriority w:val="32"/>
    <w:qFormat/>
    <w:rsid w:val="00E6393F"/>
    <w:rPr>
      <w:b/>
      <w:bCs/>
      <w:smallCaps/>
      <w:color w:val="auto"/>
      <w:spacing w:val="5"/>
      <w:u w:val="single"/>
    </w:rPr>
  </w:style>
  <w:style w:type="paragraph" w:customStyle="1" w:styleId="2ColumnHeading">
    <w:name w:val="2Column Heading"/>
    <w:basedOn w:val="BodyText"/>
    <w:qFormat/>
    <w:rsid w:val="00E6393F"/>
    <w:pPr>
      <w:spacing w:after="60"/>
      <w:ind w:left="-2268"/>
    </w:pPr>
    <w:rPr>
      <w:b/>
    </w:rPr>
  </w:style>
  <w:style w:type="paragraph" w:customStyle="1" w:styleId="Heading1TOC">
    <w:name w:val="Heading1 TOC"/>
    <w:basedOn w:val="Normal"/>
    <w:qFormat/>
    <w:rsid w:val="00E6393F"/>
    <w:pPr>
      <w:spacing w:before="240" w:after="120"/>
    </w:pPr>
    <w:rPr>
      <w:rFonts w:ascii="Times New Roman" w:hAnsi="Times New Roman"/>
      <w:b/>
      <w:sz w:val="32"/>
    </w:rPr>
  </w:style>
  <w:style w:type="paragraph" w:customStyle="1" w:styleId="Heading2TOC">
    <w:name w:val="Heading2 TOC"/>
    <w:basedOn w:val="Normal"/>
    <w:qFormat/>
    <w:rsid w:val="00E6393F"/>
    <w:pPr>
      <w:spacing w:before="240" w:after="60"/>
    </w:pPr>
    <w:rPr>
      <w:rFonts w:ascii="Times New Roman" w:hAnsi="Times New Roman"/>
      <w:b/>
      <w:sz w:val="28"/>
    </w:rPr>
  </w:style>
  <w:style w:type="character" w:customStyle="1" w:styleId="Underline">
    <w:name w:val="Underline"/>
    <w:basedOn w:val="DefaultParagraphFont"/>
    <w:qFormat/>
    <w:rsid w:val="00E6393F"/>
    <w:rPr>
      <w:u w:val="single"/>
    </w:rPr>
  </w:style>
  <w:style w:type="character" w:customStyle="1" w:styleId="BoldandItalics">
    <w:name w:val="Bold and Italics"/>
    <w:qFormat/>
    <w:rsid w:val="00E6393F"/>
    <w:rPr>
      <w:b/>
      <w:i/>
      <w:u w:val="none"/>
    </w:rPr>
  </w:style>
  <w:style w:type="paragraph" w:styleId="BalloonText">
    <w:name w:val="Balloon Text"/>
    <w:basedOn w:val="Normal"/>
    <w:link w:val="BalloonTextChar"/>
    <w:rsid w:val="00E6393F"/>
    <w:rPr>
      <w:rFonts w:ascii="Tahoma" w:hAnsi="Tahoma" w:cs="Tahoma"/>
      <w:sz w:val="16"/>
      <w:szCs w:val="16"/>
    </w:rPr>
  </w:style>
  <w:style w:type="character" w:customStyle="1" w:styleId="BalloonTextChar">
    <w:name w:val="Balloon Text Char"/>
    <w:basedOn w:val="DefaultParagraphFont"/>
    <w:link w:val="BalloonText"/>
    <w:rsid w:val="00E63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93F"/>
    <w:rPr>
      <w:b/>
      <w:color w:val="660033"/>
      <w:spacing w:val="0"/>
    </w:rPr>
  </w:style>
  <w:style w:type="paragraph" w:customStyle="1" w:styleId="Nameditemlist">
    <w:name w:val="Named item list"/>
    <w:basedOn w:val="BodyText"/>
    <w:qFormat/>
    <w:rsid w:val="00E6393F"/>
    <w:pPr>
      <w:tabs>
        <w:tab w:val="left" w:pos="2835"/>
      </w:tabs>
      <w:ind w:left="2835" w:hanging="2835"/>
    </w:pPr>
  </w:style>
  <w:style w:type="paragraph" w:customStyle="1" w:styleId="BodyTextnopadding">
    <w:name w:val="Body Text no padding"/>
    <w:basedOn w:val="BodyText"/>
    <w:qFormat/>
    <w:rsid w:val="00E6393F"/>
    <w:pPr>
      <w:spacing w:before="0" w:after="0"/>
    </w:pPr>
  </w:style>
  <w:style w:type="paragraph" w:customStyle="1" w:styleId="BodyTextBold">
    <w:name w:val="Body Text Bold"/>
    <w:basedOn w:val="BodyText"/>
    <w:qFormat/>
    <w:rsid w:val="00E6393F"/>
    <w:rPr>
      <w:b/>
    </w:rPr>
  </w:style>
  <w:style w:type="character" w:styleId="Hyperlink">
    <w:name w:val="Hyperlink"/>
    <w:basedOn w:val="DefaultParagraphFont"/>
    <w:uiPriority w:val="99"/>
    <w:unhideWhenUsed/>
    <w:rsid w:val="00A61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3849</Characters>
  <Application>Microsoft Office Word</Application>
  <DocSecurity>0</DocSecurity>
  <Lines>167</Lines>
  <Paragraphs>90</Paragraphs>
  <ScaleCrop>false</ScaleCrop>
  <Company>Author-it Software Corporation Ltd.</Company>
  <LinksUpToDate>false</LinksUpToDate>
  <CharactersWithSpaces>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MEM13016 Work in hazardous areas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