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390B" w:rsidP="00D6390B">
      <w:pPr>
        <w:pStyle w:val="Title"/>
      </w:pPr>
      <w:r>
        <w:fldChar w:fldCharType="begin"/>
      </w:r>
      <w:r>
        <w:instrText xml:space="preserve"> TITLE   \* MERGEFORMAT </w:instrText>
      </w:r>
      <w:r>
        <w:fldChar w:fldCharType="separate"/>
      </w:r>
      <w:r>
        <w:t>MEM13016 Work in hazardous areas</w:t>
      </w:r>
      <w:r>
        <w:fldChar w:fldCharType="end"/>
      </w:r>
    </w:p>
    <w:p w:rsidR="00D6390B" w:rsidP="00D6390B">
      <w:pPr>
        <w:pStyle w:val="Version"/>
        <w:sectPr w:rsidSect="00A46D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46D7F" w:rsidP="00A46D7F">
      <w:pPr>
        <w:pStyle w:val="SuperHeading"/>
      </w:pPr>
      <w:r w:rsidRPr="00A46D7F">
        <w:t>MEM13016 Work in hazardous areas</w:t>
      </w:r>
    </w:p>
    <w:p w:rsidR="00000000" w:rsidRPr="00A46D7F" w:rsidP="00A46D7F">
      <w:pPr>
        <w:pStyle w:val="Heading1"/>
      </w:pPr>
      <w:bookmarkStart w:id="1" w:name="O_968740"/>
      <w:bookmarkEnd w:id="1"/>
      <w:r w:rsidRPr="00A46D7F">
        <w:t>Modification History</w:t>
      </w:r>
    </w:p>
    <w:p w:rsidR="00000000" w:rsidRPr="00A46D7F" w:rsidP="00D6390B">
      <w:pPr>
        <w:pStyle w:val="List"/>
      </w:pPr>
      <w:r w:rsidRPr="00A46D7F">
        <w:t>Release 2. Prerequisite units updated</w:t>
      </w:r>
    </w:p>
    <w:p w:rsidR="00000000" w:rsidRPr="00A46D7F" w:rsidP="00D6390B">
      <w:pPr>
        <w:pStyle w:val="List"/>
      </w:pPr>
      <w:r w:rsidRPr="00A46D7F">
        <w:t>Release 1. New unit</w:t>
      </w:r>
    </w:p>
    <w:p w:rsidR="00000000" w:rsidRPr="00A46D7F" w:rsidP="00A46D7F">
      <w:pPr>
        <w:pStyle w:val="AllowPageBreak"/>
      </w:pPr>
    </w:p>
    <w:p w:rsidR="00000000" w:rsidRPr="00A46D7F" w:rsidP="00A46D7F">
      <w:pPr>
        <w:pStyle w:val="Heading1"/>
      </w:pPr>
      <w:bookmarkStart w:id="2" w:name="O_968739"/>
      <w:bookmarkEnd w:id="2"/>
      <w:r w:rsidRPr="00A46D7F">
        <w:t>Application</w:t>
      </w:r>
    </w:p>
    <w:p w:rsidR="00000000" w:rsidRPr="00A46D7F" w:rsidP="00D6390B">
      <w:pPr>
        <w:pStyle w:val="BodyText"/>
      </w:pPr>
      <w:r w:rsidRPr="00A46D7F">
        <w:t>This unit has been developed for Engineering Tradesperson – industrial electrician apprenticeship training and the recognition of trade-level skills</w:t>
      </w:r>
      <w:r w:rsidRPr="00A46D7F">
        <w:t xml:space="preserve"> in working in hazardous areas.</w:t>
      </w:r>
    </w:p>
    <w:p w:rsidR="00000000" w:rsidRPr="00A46D7F" w:rsidP="00D6390B">
      <w:pPr>
        <w:pStyle w:val="BodyText"/>
      </w:pPr>
      <w:r w:rsidRPr="00A46D7F">
        <w:t>It covers the basic requirements for performing installation and maintenance work on electrical equipment in hazardous areas. It provides a fundamental understanding of hazardous areas with regard to Electrical Equipment fo</w:t>
      </w:r>
      <w:r w:rsidRPr="00A46D7F">
        <w:t xml:space="preserve">r Hazardous Areas (EEHA) principles, hazardous area classification definitions and factors affecting this aspect, protection techniques, ex-certification, competency requirements for personnel affecting hazardous areas, relevant standards and restrictions </w:t>
      </w:r>
      <w:r w:rsidRPr="00A46D7F">
        <w:t>to repair work.</w:t>
      </w:r>
    </w:p>
    <w:p w:rsidR="00000000" w:rsidRPr="00A46D7F" w:rsidP="00D6390B">
      <w:pPr>
        <w:pStyle w:val="BodyText"/>
      </w:pPr>
      <w:r w:rsidRPr="00A46D7F">
        <w:t>If more extensive skills are required for hazardous areas then the appropriate national accredited unit/s should be selected.</w:t>
      </w:r>
    </w:p>
    <w:p w:rsidR="00000000" w:rsidRPr="00A46D7F" w:rsidP="00D6390B">
      <w:pPr>
        <w:pStyle w:val="BodyText"/>
      </w:pPr>
      <w:r w:rsidRPr="00A46D7F">
        <w:t>Some jurisdictions require the holder of this unit to be licensed or certified and users should check with the r</w:t>
      </w:r>
      <w:r w:rsidRPr="00A46D7F">
        <w:t>elevant authorities.</w:t>
      </w:r>
    </w:p>
    <w:p w:rsidR="00000000" w:rsidRPr="00A46D7F" w:rsidP="00A46D7F">
      <w:pPr>
        <w:pStyle w:val="BodyText"/>
      </w:pPr>
      <w:r w:rsidRPr="00A46D7F">
        <w:rPr>
          <w:rStyle w:val="SpecialBold"/>
        </w:rPr>
        <w:t>Band</w:t>
      </w:r>
      <w:r w:rsidRPr="00A46D7F">
        <w:t>:</w:t>
      </w:r>
      <w:r w:rsidRPr="00A46D7F">
        <w:tab/>
      </w:r>
      <w:r w:rsidRPr="00A46D7F">
        <w:rPr>
          <w:rStyle w:val="SpecialBold"/>
        </w:rPr>
        <w:t>A</w:t>
      </w:r>
    </w:p>
    <w:p w:rsidR="00000000" w:rsidRPr="00A46D7F" w:rsidP="00A46D7F">
      <w:pPr>
        <w:pStyle w:val="BodyText"/>
      </w:pPr>
      <w:r w:rsidRPr="00A46D7F">
        <w:rPr>
          <w:rStyle w:val="SpecialBold"/>
        </w:rPr>
        <w:t>Unit Weight</w:t>
      </w:r>
      <w:r w:rsidRPr="00A46D7F">
        <w:t>:</w:t>
      </w:r>
      <w:r w:rsidRPr="00A46D7F">
        <w:tab/>
      </w:r>
      <w:r w:rsidRPr="00A46D7F">
        <w:rPr>
          <w:rStyle w:val="SpecialBold"/>
        </w:rPr>
        <w:t>2</w:t>
      </w:r>
    </w:p>
    <w:p w:rsidR="00000000" w:rsidRPr="00A46D7F" w:rsidP="00A46D7F">
      <w:pPr>
        <w:pStyle w:val="AllowPageBreak"/>
      </w:pPr>
    </w:p>
    <w:p w:rsidR="00000000" w:rsidRPr="00A46D7F" w:rsidP="00A46D7F">
      <w:pPr>
        <w:pStyle w:val="Heading1"/>
      </w:pPr>
      <w:bookmarkStart w:id="3" w:name="O_968738"/>
      <w:bookmarkEnd w:id="3"/>
      <w:r w:rsidRPr="00A46D7F">
        <w:t>Pre-requisite Unit</w:t>
      </w:r>
    </w:p>
    <w:tbl>
      <w:tblPr>
        <w:tblW w:w="0" w:type="auto"/>
        <w:tblLayout w:type="fixed"/>
        <w:tblCellMar>
          <w:left w:w="62" w:type="dxa"/>
          <w:right w:w="62" w:type="dxa"/>
        </w:tblCellMar>
        <w:tblLook w:val="0000"/>
      </w:tblPr>
      <w:tblGrid>
        <w:gridCol w:w="2097"/>
        <w:gridCol w:w="6249"/>
      </w:tblGrid>
      <w:tr w:rsidTr="00A46D7F">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rsidP="00A46D7F">
            <w:pPr>
              <w:pStyle w:val="BodyText"/>
              <w:rPr>
                <w:lang w:val="en-NZ"/>
              </w:rPr>
            </w:pPr>
            <w:r w:rsidRPr="00A46D7F">
              <w:t>MEM13015</w:t>
            </w:r>
          </w:p>
        </w:tc>
        <w:tc>
          <w:tcPr>
            <w:tcW w:w="6249" w:type="dxa"/>
            <w:tcBorders>
              <w:top w:val="nil"/>
              <w:left w:val="nil"/>
              <w:bottom w:val="nil"/>
              <w:right w:val="nil"/>
            </w:tcBorders>
            <w:tcMar>
              <w:top w:w="0" w:type="dxa"/>
              <w:left w:w="62" w:type="dxa"/>
              <w:bottom w:w="0" w:type="dxa"/>
              <w:right w:w="62" w:type="dxa"/>
            </w:tcMar>
          </w:tcPr>
          <w:p w:rsidR="00000000" w:rsidRPr="00A46D7F" w:rsidP="00A46D7F">
            <w:pPr>
              <w:pStyle w:val="BodyText"/>
            </w:pPr>
            <w:r w:rsidRPr="00A46D7F">
              <w:t>Work safely and effectively in manufacturing and engineering</w:t>
            </w:r>
          </w:p>
        </w:tc>
      </w:tr>
    </w:tbl>
    <w:p w:rsidR="00000000" w:rsidRPr="00A46D7F" w:rsidP="00A46D7F">
      <w:pPr>
        <w:pStyle w:val="BodyText"/>
      </w:pPr>
    </w:p>
    <w:p w:rsidR="00000000" w:rsidRPr="00A46D7F" w:rsidP="00A46D7F">
      <w:pPr>
        <w:pStyle w:val="AllowPageBreak"/>
      </w:pPr>
    </w:p>
    <w:p w:rsidR="00000000" w:rsidRPr="00A46D7F" w:rsidP="00A46D7F">
      <w:pPr>
        <w:pStyle w:val="Heading1"/>
      </w:pPr>
      <w:bookmarkStart w:id="4" w:name="O_968737"/>
      <w:bookmarkEnd w:id="4"/>
      <w:r w:rsidRPr="00A46D7F">
        <w:t>Competency Field</w:t>
      </w:r>
    </w:p>
    <w:p w:rsidR="00000000" w:rsidRPr="00A46D7F" w:rsidP="00D6390B">
      <w:pPr>
        <w:pStyle w:val="BodyText"/>
      </w:pPr>
      <w:r w:rsidRPr="00A46D7F">
        <w:t>Work health and safety</w:t>
      </w:r>
    </w:p>
    <w:p w:rsidR="00000000" w:rsidRPr="00A46D7F" w:rsidP="00A46D7F">
      <w:pPr>
        <w:pStyle w:val="Heading1"/>
      </w:pPr>
      <w:bookmarkStart w:id="5" w:name="O_968735"/>
      <w:bookmarkEnd w:id="5"/>
      <w:r w:rsidRPr="00A46D7F">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A46D7F">
        <w:tblPrEx>
          <w:tblW w:w="0" w:type="auto"/>
          <w:tblLayout w:type="fixed"/>
          <w:tblCellMar>
            <w:left w:w="62" w:type="dxa"/>
            <w:right w:w="62" w:type="dxa"/>
          </w:tblCellMar>
          <w:tblLook w:val="0000"/>
        </w:tblPrEx>
        <w:trPr>
          <w:tblHeader/>
        </w:trPr>
        <w:tc>
          <w:tcPr>
            <w:tcW w:w="2640" w:type="dxa"/>
            <w:gridSpan w:val="2"/>
            <w:tcBorders>
              <w:top w:val="nil"/>
              <w:left w:val="nil"/>
              <w:bottom w:val="nil"/>
              <w:right w:val="nil"/>
            </w:tcBorders>
            <w:tcMar>
              <w:top w:w="0" w:type="dxa"/>
              <w:left w:w="62" w:type="dxa"/>
              <w:bottom w:w="0" w:type="dxa"/>
              <w:right w:w="62" w:type="dxa"/>
            </w:tcMar>
          </w:tcPr>
          <w:p w:rsidR="00000000" w:rsidP="00A46D7F">
            <w:pPr>
              <w:pStyle w:val="BodyText"/>
              <w:rPr>
                <w:lang w:val="en-NZ"/>
              </w:rPr>
            </w:pPr>
            <w:r w:rsidRPr="00A46D7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46D7F">
            <w:pPr>
              <w:pStyle w:val="BodyText"/>
              <w:rPr>
                <w:lang w:val="en-NZ"/>
              </w:rPr>
            </w:pPr>
            <w:r w:rsidRPr="00A46D7F">
              <w:t xml:space="preserve">Performance criteria describe the performance needed to demonstrate achievement of the element. </w:t>
            </w:r>
          </w:p>
        </w:tc>
      </w:tr>
      <w:tr w:rsidTr="00A46D7F">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A46D7F">
            <w:pPr>
              <w:pStyle w:val="BodyText"/>
              <w:rPr>
                <w:lang w:val="en-NZ"/>
              </w:rPr>
            </w:pPr>
            <w:r w:rsidRPr="00A46D7F">
              <w:t>1.</w:t>
            </w:r>
          </w:p>
        </w:tc>
        <w:tc>
          <w:tcPr>
            <w:tcW w:w="2100" w:type="dxa"/>
            <w:vMerge w:val="restart"/>
            <w:tcBorders>
              <w:top w:val="nil"/>
              <w:left w:val="nil"/>
              <w:bottom w:val="nil"/>
              <w:right w:val="nil"/>
            </w:tcBorders>
            <w:tcMar>
              <w:top w:w="0" w:type="dxa"/>
              <w:left w:w="62" w:type="dxa"/>
              <w:bottom w:w="0" w:type="dxa"/>
              <w:right w:w="62" w:type="dxa"/>
            </w:tcMar>
          </w:tcPr>
          <w:p w:rsidR="00000000" w:rsidP="00A46D7F">
            <w:pPr>
              <w:pStyle w:val="BodyText"/>
              <w:rPr>
                <w:lang w:val="en-NZ"/>
              </w:rPr>
            </w:pPr>
            <w:r w:rsidRPr="00A46D7F">
              <w:t>Determine job requirements</w:t>
            </w:r>
          </w:p>
        </w:tc>
        <w:tc>
          <w:tcPr>
            <w:tcW w:w="770" w:type="dxa"/>
            <w:tcBorders>
              <w:top w:val="nil"/>
              <w:left w:val="nil"/>
              <w:bottom w:val="nil"/>
              <w:right w:val="nil"/>
            </w:tcBorders>
            <w:tcMar>
              <w:top w:w="0" w:type="dxa"/>
              <w:left w:w="62" w:type="dxa"/>
              <w:bottom w:w="0" w:type="dxa"/>
              <w:right w:w="62" w:type="dxa"/>
            </w:tcMar>
          </w:tcPr>
          <w:p w:rsidR="00000000" w:rsidP="00A46D7F">
            <w:pPr>
              <w:pStyle w:val="BodyText"/>
              <w:rPr>
                <w:lang w:val="en-NZ"/>
              </w:rPr>
            </w:pPr>
            <w:r w:rsidRPr="00A46D7F">
              <w:t>1.1</w:t>
            </w:r>
          </w:p>
        </w:tc>
        <w:tc>
          <w:tcPr>
            <w:tcW w:w="5610" w:type="dxa"/>
            <w:tcBorders>
              <w:top w:val="nil"/>
              <w:left w:val="nil"/>
              <w:bottom w:val="nil"/>
              <w:right w:val="nil"/>
            </w:tcBorders>
            <w:tcMar>
              <w:top w:w="0" w:type="dxa"/>
              <w:left w:w="62" w:type="dxa"/>
              <w:bottom w:w="0" w:type="dxa"/>
              <w:right w:w="62" w:type="dxa"/>
            </w:tcMar>
          </w:tcPr>
          <w:p w:rsidR="00000000" w:rsidP="00A46D7F">
            <w:pPr>
              <w:pStyle w:val="BodyText"/>
              <w:rPr>
                <w:lang w:val="en-NZ"/>
              </w:rPr>
            </w:pPr>
            <w:r w:rsidRPr="00A46D7F">
              <w:t>Follow standard operating procedures (SOPs)</w:t>
            </w:r>
          </w:p>
        </w:tc>
      </w:tr>
      <w:tr w:rsidTr="00A46D7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6D7F">
            <w:pPr>
              <w:pStyle w:val="BodyText"/>
              <w:rPr>
                <w:lang w:val="en-NZ"/>
              </w:rPr>
            </w:pPr>
            <w:r w:rsidRPr="00A46D7F">
              <w:t>1.2</w:t>
            </w:r>
          </w:p>
        </w:tc>
        <w:tc>
          <w:tcPr>
            <w:tcW w:w="5610" w:type="dxa"/>
            <w:tcBorders>
              <w:top w:val="nil"/>
              <w:left w:val="nil"/>
              <w:bottom w:val="nil"/>
              <w:right w:val="nil"/>
            </w:tcBorders>
            <w:tcMar>
              <w:top w:w="0" w:type="dxa"/>
              <w:left w:w="62" w:type="dxa"/>
              <w:bottom w:w="0" w:type="dxa"/>
              <w:right w:w="62" w:type="dxa"/>
            </w:tcMar>
          </w:tcPr>
          <w:p w:rsidR="00000000" w:rsidP="00A46D7F">
            <w:pPr>
              <w:pStyle w:val="BodyText"/>
              <w:rPr>
                <w:lang w:val="en-NZ"/>
              </w:rPr>
            </w:pPr>
            <w:r w:rsidRPr="00A46D7F">
              <w:t>Comply with work health and safety (WHS) requirements at all times, including appropriate risk control measures</w:t>
            </w:r>
          </w:p>
        </w:tc>
      </w:tr>
      <w:tr w:rsidTr="00A46D7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6D7F">
            <w:pPr>
              <w:pStyle w:val="BodyText"/>
              <w:rPr>
                <w:lang w:val="en-NZ"/>
              </w:rPr>
            </w:pPr>
            <w:r w:rsidRPr="00A46D7F">
              <w:t>1.3</w:t>
            </w:r>
          </w:p>
        </w:tc>
        <w:tc>
          <w:tcPr>
            <w:tcW w:w="5610" w:type="dxa"/>
            <w:tcBorders>
              <w:top w:val="nil"/>
              <w:left w:val="nil"/>
              <w:bottom w:val="nil"/>
              <w:right w:val="nil"/>
            </w:tcBorders>
            <w:tcMar>
              <w:top w:w="0" w:type="dxa"/>
              <w:left w:w="62" w:type="dxa"/>
              <w:bottom w:w="0" w:type="dxa"/>
              <w:right w:w="62" w:type="dxa"/>
            </w:tcMar>
          </w:tcPr>
          <w:p w:rsidR="00000000" w:rsidP="00A46D7F">
            <w:pPr>
              <w:pStyle w:val="BodyText"/>
              <w:rPr>
                <w:lang w:val="en-NZ"/>
              </w:rPr>
            </w:pPr>
            <w:r w:rsidRPr="00A46D7F">
              <w:t>Use appropriate personal protective equipment (PPE) in accordance with SOPs</w:t>
            </w:r>
          </w:p>
        </w:tc>
      </w:tr>
      <w:tr w:rsidTr="00A46D7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6D7F">
            <w:pPr>
              <w:pStyle w:val="BodyText"/>
              <w:rPr>
                <w:lang w:val="en-NZ"/>
              </w:rPr>
            </w:pPr>
            <w:r w:rsidRPr="00A46D7F">
              <w:t>1.4</w:t>
            </w:r>
          </w:p>
        </w:tc>
        <w:tc>
          <w:tcPr>
            <w:tcW w:w="5610" w:type="dxa"/>
            <w:tcBorders>
              <w:top w:val="nil"/>
              <w:left w:val="nil"/>
              <w:bottom w:val="nil"/>
              <w:right w:val="nil"/>
            </w:tcBorders>
            <w:tcMar>
              <w:top w:w="0" w:type="dxa"/>
              <w:left w:w="62" w:type="dxa"/>
              <w:bottom w:w="0" w:type="dxa"/>
              <w:right w:w="62" w:type="dxa"/>
            </w:tcMar>
          </w:tcPr>
          <w:p w:rsidR="00000000" w:rsidP="00A46D7F">
            <w:pPr>
              <w:pStyle w:val="BodyText"/>
              <w:rPr>
                <w:lang w:val="en-NZ"/>
              </w:rPr>
            </w:pPr>
            <w:r w:rsidRPr="00A46D7F">
              <w:t>Identify job requirements from specifications, drawings, job sheets or work instructions</w:t>
            </w:r>
          </w:p>
        </w:tc>
      </w:tr>
      <w:tr w:rsidTr="00A46D7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46D7F">
            <w:pPr>
              <w:pStyle w:val="BodyText"/>
              <w:rPr>
                <w:lang w:val="en-NZ"/>
              </w:rPr>
            </w:pPr>
          </w:p>
        </w:tc>
      </w:tr>
      <w:tr w:rsidTr="00A46D7F">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A46D7F">
            <w:pPr>
              <w:pStyle w:val="BodyText"/>
              <w:rPr>
                <w:lang w:val="en-NZ"/>
              </w:rPr>
            </w:pPr>
            <w:r w:rsidRPr="00A46D7F">
              <w:t>2.</w:t>
            </w:r>
          </w:p>
        </w:tc>
        <w:tc>
          <w:tcPr>
            <w:tcW w:w="2100" w:type="dxa"/>
            <w:vMerge w:val="restart"/>
            <w:tcBorders>
              <w:top w:val="nil"/>
              <w:left w:val="nil"/>
              <w:bottom w:val="nil"/>
              <w:right w:val="nil"/>
            </w:tcBorders>
            <w:tcMar>
              <w:top w:w="0" w:type="dxa"/>
              <w:left w:w="62" w:type="dxa"/>
              <w:bottom w:w="0" w:type="dxa"/>
              <w:right w:w="62" w:type="dxa"/>
            </w:tcMar>
          </w:tcPr>
          <w:p w:rsidR="00000000" w:rsidP="00A46D7F">
            <w:pPr>
              <w:pStyle w:val="BodyText"/>
              <w:rPr>
                <w:lang w:val="en-NZ"/>
              </w:rPr>
            </w:pPr>
            <w:r w:rsidRPr="00A46D7F">
              <w:t>Prepare to work in hazardous areas</w:t>
            </w:r>
          </w:p>
        </w:tc>
        <w:tc>
          <w:tcPr>
            <w:tcW w:w="770" w:type="dxa"/>
            <w:tcBorders>
              <w:top w:val="nil"/>
              <w:left w:val="nil"/>
              <w:bottom w:val="nil"/>
              <w:right w:val="nil"/>
            </w:tcBorders>
            <w:tcMar>
              <w:top w:w="0" w:type="dxa"/>
              <w:left w:w="62" w:type="dxa"/>
              <w:bottom w:w="0" w:type="dxa"/>
              <w:right w:w="62" w:type="dxa"/>
            </w:tcMar>
          </w:tcPr>
          <w:p w:rsidR="00000000" w:rsidP="00A46D7F">
            <w:pPr>
              <w:pStyle w:val="BodyText"/>
              <w:rPr>
                <w:lang w:val="en-NZ"/>
              </w:rPr>
            </w:pPr>
            <w:r w:rsidRPr="00A46D7F">
              <w:t>2.1</w:t>
            </w:r>
          </w:p>
        </w:tc>
        <w:tc>
          <w:tcPr>
            <w:tcW w:w="5610" w:type="dxa"/>
            <w:tcBorders>
              <w:top w:val="nil"/>
              <w:left w:val="nil"/>
              <w:bottom w:val="nil"/>
              <w:right w:val="nil"/>
            </w:tcBorders>
            <w:tcMar>
              <w:top w:w="0" w:type="dxa"/>
              <w:left w:w="62" w:type="dxa"/>
              <w:bottom w:w="0" w:type="dxa"/>
              <w:right w:w="62" w:type="dxa"/>
            </w:tcMar>
          </w:tcPr>
          <w:p w:rsidR="00000000" w:rsidP="00A46D7F">
            <w:pPr>
              <w:pStyle w:val="BodyText"/>
              <w:rPr>
                <w:lang w:val="en-NZ"/>
              </w:rPr>
            </w:pPr>
            <w:r w:rsidRPr="00A46D7F">
              <w:t>Ascertain and interpret the area classification regarding zoning, gas group and temperature class from hazardous area l</w:t>
            </w:r>
            <w:r w:rsidRPr="00A46D7F">
              <w:t xml:space="preserve">ayout drawings </w:t>
            </w:r>
          </w:p>
        </w:tc>
      </w:tr>
      <w:tr w:rsidTr="00A46D7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6D7F">
            <w:pPr>
              <w:pStyle w:val="BodyText"/>
              <w:rPr>
                <w:lang w:val="en-NZ"/>
              </w:rPr>
            </w:pPr>
            <w:r w:rsidRPr="00A46D7F">
              <w:t>2.2</w:t>
            </w:r>
          </w:p>
        </w:tc>
        <w:tc>
          <w:tcPr>
            <w:tcW w:w="5610" w:type="dxa"/>
            <w:tcBorders>
              <w:top w:val="nil"/>
              <w:left w:val="nil"/>
              <w:bottom w:val="nil"/>
              <w:right w:val="nil"/>
            </w:tcBorders>
            <w:tcMar>
              <w:top w:w="0" w:type="dxa"/>
              <w:left w:w="62" w:type="dxa"/>
              <w:bottom w:w="0" w:type="dxa"/>
              <w:right w:w="62" w:type="dxa"/>
            </w:tcMar>
          </w:tcPr>
          <w:p w:rsidR="00000000" w:rsidP="00A46D7F">
            <w:pPr>
              <w:pStyle w:val="BodyText"/>
              <w:rPr>
                <w:lang w:val="en-NZ"/>
              </w:rPr>
            </w:pPr>
            <w:r w:rsidRPr="00A46D7F">
              <w:t xml:space="preserve">Identify factors that may affect the classification of an area </w:t>
            </w:r>
          </w:p>
        </w:tc>
      </w:tr>
      <w:tr w:rsidTr="00A46D7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6D7F">
            <w:pPr>
              <w:pStyle w:val="BodyText"/>
              <w:rPr>
                <w:lang w:val="en-NZ"/>
              </w:rPr>
            </w:pPr>
            <w:r w:rsidRPr="00A46D7F">
              <w:t>2.3</w:t>
            </w:r>
          </w:p>
        </w:tc>
        <w:tc>
          <w:tcPr>
            <w:tcW w:w="5610" w:type="dxa"/>
            <w:tcBorders>
              <w:top w:val="nil"/>
              <w:left w:val="nil"/>
              <w:bottom w:val="nil"/>
              <w:right w:val="nil"/>
            </w:tcBorders>
            <w:tcMar>
              <w:top w:w="0" w:type="dxa"/>
              <w:left w:w="62" w:type="dxa"/>
              <w:bottom w:w="0" w:type="dxa"/>
              <w:right w:w="62" w:type="dxa"/>
            </w:tcMar>
          </w:tcPr>
          <w:p w:rsidR="00000000" w:rsidP="00A46D7F">
            <w:pPr>
              <w:pStyle w:val="BodyText"/>
              <w:rPr>
                <w:lang w:val="en-NZ"/>
              </w:rPr>
            </w:pPr>
            <w:r w:rsidRPr="00A46D7F">
              <w:t xml:space="preserve">Identify relevant hazards specific to hazardous areas and implement appropriate risk control measures </w:t>
            </w:r>
          </w:p>
        </w:tc>
      </w:tr>
      <w:tr w:rsidTr="00A46D7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6D7F">
            <w:pPr>
              <w:pStyle w:val="BodyText"/>
              <w:rPr>
                <w:lang w:val="en-NZ"/>
              </w:rPr>
            </w:pPr>
            <w:r w:rsidRPr="00A46D7F">
              <w:t>2.4</w:t>
            </w:r>
          </w:p>
        </w:tc>
        <w:tc>
          <w:tcPr>
            <w:tcW w:w="5610" w:type="dxa"/>
            <w:tcBorders>
              <w:top w:val="nil"/>
              <w:left w:val="nil"/>
              <w:bottom w:val="nil"/>
              <w:right w:val="nil"/>
            </w:tcBorders>
            <w:tcMar>
              <w:top w:w="0" w:type="dxa"/>
              <w:left w:w="62" w:type="dxa"/>
              <w:bottom w:w="0" w:type="dxa"/>
              <w:right w:w="62" w:type="dxa"/>
            </w:tcMar>
          </w:tcPr>
          <w:p w:rsidR="00000000" w:rsidP="00A46D7F">
            <w:pPr>
              <w:pStyle w:val="BodyText"/>
              <w:rPr>
                <w:lang w:val="en-NZ"/>
              </w:rPr>
            </w:pPr>
            <w:r w:rsidRPr="00A46D7F">
              <w:t>Obtain specialist tools, equipment and testing devices needed to carry out maintenance work</w:t>
            </w:r>
          </w:p>
        </w:tc>
      </w:tr>
      <w:tr w:rsidTr="00A46D7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46D7F">
            <w:pPr>
              <w:pStyle w:val="BodyText"/>
              <w:rPr>
                <w:lang w:val="en-NZ"/>
              </w:rPr>
            </w:pPr>
          </w:p>
        </w:tc>
      </w:tr>
      <w:tr w:rsidTr="00A46D7F">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A46D7F">
            <w:pPr>
              <w:pStyle w:val="BodyText"/>
              <w:rPr>
                <w:lang w:val="en-NZ"/>
              </w:rPr>
            </w:pPr>
            <w:r w:rsidRPr="00A46D7F">
              <w:t>3.</w:t>
            </w:r>
          </w:p>
        </w:tc>
        <w:tc>
          <w:tcPr>
            <w:tcW w:w="2100" w:type="dxa"/>
            <w:vMerge w:val="restart"/>
            <w:tcBorders>
              <w:top w:val="nil"/>
              <w:left w:val="nil"/>
              <w:bottom w:val="nil"/>
              <w:right w:val="nil"/>
            </w:tcBorders>
            <w:tcMar>
              <w:top w:w="0" w:type="dxa"/>
              <w:left w:w="62" w:type="dxa"/>
              <w:bottom w:w="0" w:type="dxa"/>
              <w:right w:w="62" w:type="dxa"/>
            </w:tcMar>
          </w:tcPr>
          <w:p w:rsidR="00000000" w:rsidP="00A46D7F">
            <w:pPr>
              <w:pStyle w:val="BodyText"/>
              <w:rPr>
                <w:lang w:val="en-NZ"/>
              </w:rPr>
            </w:pPr>
            <w:r w:rsidRPr="00A46D7F">
              <w:t>Work in hazardous areas</w:t>
            </w:r>
          </w:p>
        </w:tc>
        <w:tc>
          <w:tcPr>
            <w:tcW w:w="770" w:type="dxa"/>
            <w:tcBorders>
              <w:top w:val="nil"/>
              <w:left w:val="nil"/>
              <w:bottom w:val="nil"/>
              <w:right w:val="nil"/>
            </w:tcBorders>
            <w:tcMar>
              <w:top w:w="0" w:type="dxa"/>
              <w:left w:w="62" w:type="dxa"/>
              <w:bottom w:w="0" w:type="dxa"/>
              <w:right w:w="62" w:type="dxa"/>
            </w:tcMar>
          </w:tcPr>
          <w:p w:rsidR="00000000" w:rsidP="00A46D7F">
            <w:pPr>
              <w:pStyle w:val="BodyText"/>
              <w:rPr>
                <w:lang w:val="en-NZ"/>
              </w:rPr>
            </w:pPr>
            <w:r w:rsidRPr="00A46D7F">
              <w:t>3.1</w:t>
            </w:r>
          </w:p>
        </w:tc>
        <w:tc>
          <w:tcPr>
            <w:tcW w:w="5610" w:type="dxa"/>
            <w:tcBorders>
              <w:top w:val="nil"/>
              <w:left w:val="nil"/>
              <w:bottom w:val="nil"/>
              <w:right w:val="nil"/>
            </w:tcBorders>
            <w:tcMar>
              <w:top w:w="0" w:type="dxa"/>
              <w:left w:w="62" w:type="dxa"/>
              <w:bottom w:w="0" w:type="dxa"/>
              <w:right w:w="62" w:type="dxa"/>
            </w:tcMar>
          </w:tcPr>
          <w:p w:rsidR="00000000" w:rsidP="00A46D7F">
            <w:pPr>
              <w:pStyle w:val="BodyText"/>
              <w:rPr>
                <w:lang w:val="en-NZ"/>
              </w:rPr>
            </w:pPr>
            <w:r w:rsidRPr="00A46D7F">
              <w:t>Carry out maintenance work in accordance with specifications and procedures</w:t>
            </w:r>
          </w:p>
        </w:tc>
      </w:tr>
      <w:tr w:rsidTr="00A46D7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6D7F">
            <w:pPr>
              <w:pStyle w:val="BodyText"/>
              <w:rPr>
                <w:lang w:val="en-NZ"/>
              </w:rPr>
            </w:pPr>
            <w:r w:rsidRPr="00A46D7F">
              <w:t>3.2</w:t>
            </w:r>
          </w:p>
        </w:tc>
        <w:tc>
          <w:tcPr>
            <w:tcW w:w="5610" w:type="dxa"/>
            <w:tcBorders>
              <w:top w:val="nil"/>
              <w:left w:val="nil"/>
              <w:bottom w:val="nil"/>
              <w:right w:val="nil"/>
            </w:tcBorders>
            <w:tcMar>
              <w:top w:w="0" w:type="dxa"/>
              <w:left w:w="62" w:type="dxa"/>
              <w:bottom w:w="0" w:type="dxa"/>
              <w:right w:w="62" w:type="dxa"/>
            </w:tcMar>
          </w:tcPr>
          <w:p w:rsidR="00000000" w:rsidP="00A46D7F">
            <w:pPr>
              <w:pStyle w:val="BodyText"/>
              <w:rPr>
                <w:lang w:val="en-NZ"/>
              </w:rPr>
            </w:pPr>
            <w:r w:rsidRPr="00A46D7F">
              <w:t>Check and test equip</w:t>
            </w:r>
            <w:r w:rsidRPr="00A46D7F">
              <w:t>ment to ensure functionality and complies with appropriate documentation</w:t>
            </w:r>
          </w:p>
        </w:tc>
      </w:tr>
      <w:tr w:rsidTr="00A46D7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6D7F">
            <w:pPr>
              <w:pStyle w:val="BodyText"/>
              <w:rPr>
                <w:lang w:val="en-NZ"/>
              </w:rPr>
            </w:pPr>
            <w:r w:rsidRPr="00A46D7F">
              <w:t>3.3</w:t>
            </w:r>
          </w:p>
        </w:tc>
        <w:tc>
          <w:tcPr>
            <w:tcW w:w="5610" w:type="dxa"/>
            <w:tcBorders>
              <w:top w:val="nil"/>
              <w:left w:val="nil"/>
              <w:bottom w:val="nil"/>
              <w:right w:val="nil"/>
            </w:tcBorders>
            <w:tcMar>
              <w:top w:w="0" w:type="dxa"/>
              <w:left w:w="62" w:type="dxa"/>
              <w:bottom w:w="0" w:type="dxa"/>
              <w:right w:w="62" w:type="dxa"/>
            </w:tcMar>
          </w:tcPr>
          <w:p w:rsidR="00000000" w:rsidP="00A46D7F">
            <w:pPr>
              <w:pStyle w:val="BodyText"/>
              <w:rPr>
                <w:lang w:val="en-NZ"/>
              </w:rPr>
            </w:pPr>
            <w:r w:rsidRPr="00A46D7F">
              <w:t xml:space="preserve">Identify hazardous area defective and unsuitable equipment and components for the application and source replacement items with the appropriate equipment certification </w:t>
            </w:r>
          </w:p>
        </w:tc>
      </w:tr>
      <w:tr w:rsidTr="00A46D7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6D7F">
            <w:pPr>
              <w:pStyle w:val="BodyText"/>
              <w:rPr>
                <w:lang w:val="en-NZ"/>
              </w:rPr>
            </w:pPr>
            <w:r w:rsidRPr="00A46D7F">
              <w:t>3.4</w:t>
            </w:r>
          </w:p>
        </w:tc>
        <w:tc>
          <w:tcPr>
            <w:tcW w:w="5610" w:type="dxa"/>
            <w:tcBorders>
              <w:top w:val="nil"/>
              <w:left w:val="nil"/>
              <w:bottom w:val="nil"/>
              <w:right w:val="nil"/>
            </w:tcBorders>
            <w:tcMar>
              <w:top w:w="0" w:type="dxa"/>
              <w:left w:w="62" w:type="dxa"/>
              <w:bottom w:w="0" w:type="dxa"/>
              <w:right w:w="62" w:type="dxa"/>
            </w:tcMar>
          </w:tcPr>
          <w:p w:rsidR="00000000" w:rsidP="00A46D7F">
            <w:pPr>
              <w:pStyle w:val="BodyText"/>
              <w:rPr>
                <w:lang w:val="en-NZ"/>
              </w:rPr>
            </w:pPr>
            <w:r w:rsidRPr="00A46D7F">
              <w:t>Carry out adjustment and/or permitted repairs to equipment using appropriate tools, equipment and techniques to specifications</w:t>
            </w:r>
          </w:p>
        </w:tc>
      </w:tr>
      <w:tr w:rsidTr="00A46D7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46D7F">
            <w:pPr>
              <w:pStyle w:val="BodyText"/>
              <w:rPr>
                <w:lang w:val="en-NZ"/>
              </w:rPr>
            </w:pPr>
          </w:p>
        </w:tc>
      </w:tr>
      <w:tr w:rsidTr="00A46D7F">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A46D7F">
            <w:pPr>
              <w:pStyle w:val="BodyText"/>
              <w:rPr>
                <w:lang w:val="en-NZ"/>
              </w:rPr>
            </w:pPr>
            <w:r w:rsidRPr="00A46D7F">
              <w:t>4.</w:t>
            </w:r>
          </w:p>
        </w:tc>
        <w:tc>
          <w:tcPr>
            <w:tcW w:w="2100" w:type="dxa"/>
            <w:vMerge w:val="restart"/>
            <w:tcBorders>
              <w:top w:val="nil"/>
              <w:left w:val="nil"/>
              <w:bottom w:val="nil"/>
              <w:right w:val="nil"/>
            </w:tcBorders>
            <w:tcMar>
              <w:top w:w="0" w:type="dxa"/>
              <w:left w:w="62" w:type="dxa"/>
              <w:bottom w:w="0" w:type="dxa"/>
              <w:right w:w="62" w:type="dxa"/>
            </w:tcMar>
          </w:tcPr>
          <w:p w:rsidR="00000000" w:rsidP="00A46D7F">
            <w:pPr>
              <w:pStyle w:val="BodyText"/>
              <w:rPr>
                <w:lang w:val="en-NZ"/>
              </w:rPr>
            </w:pPr>
            <w:r w:rsidRPr="00A46D7F">
              <w:t>Complete work in hazardous areas</w:t>
            </w:r>
          </w:p>
        </w:tc>
        <w:tc>
          <w:tcPr>
            <w:tcW w:w="770" w:type="dxa"/>
            <w:tcBorders>
              <w:top w:val="nil"/>
              <w:left w:val="nil"/>
              <w:bottom w:val="nil"/>
              <w:right w:val="nil"/>
            </w:tcBorders>
            <w:tcMar>
              <w:top w:w="0" w:type="dxa"/>
              <w:left w:w="62" w:type="dxa"/>
              <w:bottom w:w="0" w:type="dxa"/>
              <w:right w:w="62" w:type="dxa"/>
            </w:tcMar>
          </w:tcPr>
          <w:p w:rsidR="00000000" w:rsidP="00A46D7F">
            <w:pPr>
              <w:pStyle w:val="BodyText"/>
              <w:rPr>
                <w:lang w:val="en-NZ"/>
              </w:rPr>
            </w:pPr>
            <w:r w:rsidRPr="00A46D7F">
              <w:t>4.1</w:t>
            </w:r>
          </w:p>
        </w:tc>
        <w:tc>
          <w:tcPr>
            <w:tcW w:w="5610" w:type="dxa"/>
            <w:tcBorders>
              <w:top w:val="nil"/>
              <w:left w:val="nil"/>
              <w:bottom w:val="nil"/>
              <w:right w:val="nil"/>
            </w:tcBorders>
            <w:tcMar>
              <w:top w:w="0" w:type="dxa"/>
              <w:left w:w="62" w:type="dxa"/>
              <w:bottom w:w="0" w:type="dxa"/>
              <w:right w:w="62" w:type="dxa"/>
            </w:tcMar>
          </w:tcPr>
          <w:p w:rsidR="00000000" w:rsidP="00A46D7F">
            <w:pPr>
              <w:pStyle w:val="BodyText"/>
              <w:rPr>
                <w:lang w:val="en-NZ"/>
              </w:rPr>
            </w:pPr>
            <w:r w:rsidRPr="00A46D7F">
              <w:t>Ensure all completed work and testing complies with the relevant EEHA Standards</w:t>
            </w:r>
          </w:p>
        </w:tc>
      </w:tr>
      <w:tr w:rsidTr="00A46D7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6D7F">
            <w:pPr>
              <w:pStyle w:val="BodyText"/>
              <w:rPr>
                <w:lang w:val="en-NZ"/>
              </w:rPr>
            </w:pPr>
            <w:r w:rsidRPr="00A46D7F">
              <w:t>4.2</w:t>
            </w:r>
          </w:p>
        </w:tc>
        <w:tc>
          <w:tcPr>
            <w:tcW w:w="5610" w:type="dxa"/>
            <w:tcBorders>
              <w:top w:val="nil"/>
              <w:left w:val="nil"/>
              <w:bottom w:val="nil"/>
              <w:right w:val="nil"/>
            </w:tcBorders>
            <w:tcMar>
              <w:top w:w="0" w:type="dxa"/>
              <w:left w:w="62" w:type="dxa"/>
              <w:bottom w:w="0" w:type="dxa"/>
              <w:right w:w="62" w:type="dxa"/>
            </w:tcMar>
          </w:tcPr>
          <w:p w:rsidR="00000000" w:rsidRPr="00A46D7F" w:rsidP="00A46D7F">
            <w:pPr>
              <w:pStyle w:val="BodyText"/>
            </w:pPr>
            <w:r w:rsidRPr="00A46D7F">
              <w:t>Record all inspection and maintenance activities according to established procedures and regulatory requirements</w:t>
            </w:r>
          </w:p>
        </w:tc>
      </w:tr>
    </w:tbl>
    <w:p w:rsidR="00000000" w:rsidRPr="00A46D7F" w:rsidP="00A46D7F">
      <w:pPr>
        <w:pStyle w:val="BodyText"/>
      </w:pPr>
    </w:p>
    <w:p w:rsidR="00000000" w:rsidRPr="00A46D7F" w:rsidP="00A46D7F">
      <w:pPr>
        <w:pStyle w:val="AllowPageBreak"/>
      </w:pPr>
    </w:p>
    <w:p w:rsidR="00000000" w:rsidRPr="00A46D7F" w:rsidP="00A46D7F">
      <w:pPr>
        <w:pStyle w:val="Heading1"/>
      </w:pPr>
      <w:bookmarkStart w:id="6" w:name="O_968734"/>
      <w:bookmarkEnd w:id="6"/>
      <w:r w:rsidRPr="00A46D7F">
        <w:t>Foundation Skills</w:t>
      </w:r>
    </w:p>
    <w:p w:rsidR="00000000" w:rsidRPr="00A46D7F" w:rsidP="00D6390B">
      <w:pPr>
        <w:pStyle w:val="BodyText"/>
      </w:pPr>
      <w:r w:rsidRPr="00A46D7F">
        <w:t xml:space="preserve">This section describes those required skills (reading, writing, oral communication and numeracy) that </w:t>
      </w:r>
      <w:r w:rsidRPr="00A46D7F">
        <w:t>are essential to workplace performance in this unit of competency.</w:t>
      </w:r>
    </w:p>
    <w:p w:rsidR="00000000" w:rsidRPr="00A46D7F" w:rsidP="00D6390B">
      <w:pPr>
        <w:pStyle w:val="BodyText"/>
      </w:pPr>
      <w:r w:rsidRPr="00A46D7F">
        <w:t>Foundation skills essential to performance are explicit in the performance criteria of this unit of competency.</w:t>
      </w:r>
    </w:p>
    <w:p w:rsidR="00000000" w:rsidRPr="00A46D7F" w:rsidP="00A46D7F">
      <w:pPr>
        <w:pStyle w:val="Heading1"/>
      </w:pPr>
      <w:bookmarkStart w:id="7" w:name="O_968733"/>
      <w:bookmarkEnd w:id="7"/>
      <w:r w:rsidRPr="00A46D7F">
        <w:t>Range of Conditions</w:t>
      </w:r>
    </w:p>
    <w:tbl>
      <w:tblPr>
        <w:tblW w:w="9286" w:type="dxa"/>
        <w:tblLayout w:type="fixed"/>
        <w:tblCellMar>
          <w:left w:w="62" w:type="dxa"/>
          <w:right w:w="62" w:type="dxa"/>
        </w:tblCellMar>
        <w:tblLook w:val="0000"/>
      </w:tblPr>
      <w:tblGrid>
        <w:gridCol w:w="2726"/>
        <w:gridCol w:w="6560"/>
      </w:tblGrid>
      <w:tr w:rsidTr="00A46D7F">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A46D7F">
            <w:pPr>
              <w:pStyle w:val="BodyText"/>
              <w:rPr>
                <w:lang w:val="en-NZ"/>
              </w:rPr>
            </w:pPr>
            <w:r w:rsidRPr="00A46D7F">
              <w:t>This field allows for different work environments and conditions that may affect performance. Essential operating conditions that may be present (depending on the work situation, needs of the candidate, accessibility of the item, and local industry and reg</w:t>
            </w:r>
            <w:r w:rsidRPr="00A46D7F">
              <w:t>ional contexts) are included.</w:t>
            </w:r>
          </w:p>
        </w:tc>
      </w:tr>
      <w:tr w:rsidTr="00A46D7F">
        <w:tblPrEx>
          <w:tblW w:w="9286" w:type="dxa"/>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P="00A46D7F">
            <w:pPr>
              <w:pStyle w:val="BodyText"/>
              <w:rPr>
                <w:lang w:val="en-NZ"/>
              </w:rPr>
            </w:pPr>
            <w:r w:rsidRPr="00A46D7F">
              <w:rPr>
                <w:rStyle w:val="SpecialBold"/>
              </w:rPr>
              <w:t>Compliance with relevant EEHA Standards includes:</w:t>
            </w:r>
          </w:p>
        </w:tc>
        <w:tc>
          <w:tcPr>
            <w:tcW w:w="6560" w:type="dxa"/>
            <w:tcBorders>
              <w:top w:val="nil"/>
              <w:left w:val="nil"/>
              <w:bottom w:val="nil"/>
              <w:right w:val="nil"/>
            </w:tcBorders>
            <w:tcMar>
              <w:top w:w="0" w:type="dxa"/>
              <w:left w:w="62" w:type="dxa"/>
              <w:bottom w:w="0" w:type="dxa"/>
              <w:right w:w="62" w:type="dxa"/>
            </w:tcMar>
          </w:tcPr>
          <w:p w:rsidR="00000000" w:rsidRPr="00A46D7F" w:rsidP="00A46D7F">
            <w:pPr>
              <w:pStyle w:val="ListBullet"/>
            </w:pPr>
            <w:r w:rsidRPr="00A46D7F">
              <w:t>hazardous area classification of the area regarding zone, gas group and temperature class</w:t>
            </w:r>
          </w:p>
          <w:p w:rsidR="00000000" w:rsidRPr="00A46D7F" w:rsidP="00A46D7F">
            <w:pPr>
              <w:pStyle w:val="ListBullet"/>
            </w:pPr>
            <w:r w:rsidRPr="00A46D7F">
              <w:t>factors affecting the zoning of an area</w:t>
            </w:r>
          </w:p>
          <w:p w:rsidR="00000000" w:rsidRPr="00A46D7F" w:rsidP="00A46D7F">
            <w:pPr>
              <w:pStyle w:val="ListBullet"/>
            </w:pPr>
            <w:r w:rsidRPr="00A46D7F">
              <w:t>protection technique of the equipment</w:t>
            </w:r>
          </w:p>
          <w:p w:rsidR="00000000" w:rsidRPr="00A46D7F" w:rsidP="00A46D7F">
            <w:pPr>
              <w:pStyle w:val="ListBullet"/>
            </w:pPr>
            <w:r w:rsidRPr="00A46D7F">
              <w:t>ex-ce</w:t>
            </w:r>
            <w:r w:rsidRPr="00A46D7F">
              <w:t>rtification</w:t>
            </w:r>
          </w:p>
          <w:p w:rsidR="00000000" w:rsidRPr="00A46D7F" w:rsidP="00A46D7F">
            <w:pPr>
              <w:pStyle w:val="ListBullet"/>
            </w:pPr>
            <w:r w:rsidRPr="00A46D7F">
              <w:t>competency requirements for personnel working on the equipment and the required supervision</w:t>
            </w:r>
          </w:p>
          <w:p w:rsidR="00000000" w:rsidRPr="00A46D7F" w:rsidP="00A46D7F">
            <w:pPr>
              <w:pStyle w:val="ListBullet"/>
            </w:pPr>
            <w:r w:rsidRPr="00A46D7F">
              <w:t>which repairs to the equipment may be restricted</w:t>
            </w:r>
          </w:p>
          <w:p w:rsidR="00000000" w:rsidRPr="00A46D7F" w:rsidP="00A46D7F">
            <w:pPr>
              <w:pStyle w:val="ListBullet"/>
            </w:pPr>
            <w:r w:rsidRPr="00A46D7F">
              <w:t>unauthorised modifications</w:t>
            </w:r>
          </w:p>
          <w:p w:rsidR="00000000" w:rsidRPr="00A46D7F" w:rsidP="00A46D7F">
            <w:pPr>
              <w:pStyle w:val="ListBullet"/>
            </w:pPr>
            <w:r w:rsidRPr="00A46D7F">
              <w:t>manufacturer specifications</w:t>
            </w:r>
          </w:p>
        </w:tc>
      </w:tr>
    </w:tbl>
    <w:p w:rsidR="00000000" w:rsidRPr="00A46D7F" w:rsidP="00A46D7F">
      <w:pPr>
        <w:pStyle w:val="BodyText"/>
      </w:pPr>
    </w:p>
    <w:p w:rsidR="00000000" w:rsidRPr="00A46D7F" w:rsidP="00A46D7F">
      <w:pPr>
        <w:pStyle w:val="AllowPageBreak"/>
      </w:pPr>
    </w:p>
    <w:p w:rsidR="00000000" w:rsidRPr="00A46D7F" w:rsidP="00A46D7F">
      <w:pPr>
        <w:pStyle w:val="Heading1"/>
      </w:pPr>
      <w:bookmarkStart w:id="8" w:name="O_968732"/>
      <w:bookmarkEnd w:id="8"/>
      <w:r w:rsidRPr="00A46D7F">
        <w:t>Unit Mapping Information</w:t>
      </w:r>
    </w:p>
    <w:p w:rsidR="00000000" w:rsidRPr="00A46D7F" w:rsidP="00D6390B">
      <w:pPr>
        <w:pStyle w:val="BodyText"/>
      </w:pPr>
      <w:r w:rsidRPr="00A46D7F">
        <w:t>No equivalent unit</w:t>
      </w:r>
    </w:p>
    <w:p w:rsidR="00000000" w:rsidRPr="00A46D7F" w:rsidP="00A46D7F">
      <w:pPr>
        <w:pStyle w:val="Heading1"/>
      </w:pPr>
      <w:bookmarkStart w:id="9" w:name="O_968741"/>
      <w:bookmarkEnd w:id="9"/>
      <w:r w:rsidRPr="00A46D7F">
        <w:t>Links</w:t>
      </w:r>
    </w:p>
    <w:p w:rsidR="00000000" w:rsidRPr="00A46D7F" w:rsidP="00D6390B">
      <w:pPr>
        <w:pStyle w:val="BodyText"/>
      </w:pPr>
      <w:r w:rsidRPr="00A46D7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16E28">
        <w:rPr>
          <w:rStyle w:val="Hyperlink"/>
        </w:rPr>
        <w:t>https://vetnet.gov.au/Pages/TrainingDocs.aspx?q=b7050d37-5fd0-4740-8f7d-3b7a49c10bb2</w:t>
      </w:r>
      <w:r>
        <w:fldChar w:fldCharType="end"/>
      </w:r>
    </w:p>
    <w:p w:rsidR="00000000" w:rsidRPr="00A46D7F" w:rsidP="00D6390B">
      <w:pPr>
        <w:pStyle w:val="BodyText"/>
        <w:sectPr w:rsidSect="00A46D7F">
          <w:headerReference w:type="default" r:id="rId10"/>
          <w:footerReference w:type="default" r:id="rId11"/>
          <w:pgSz w:w="11908" w:h="16833"/>
          <w:pgMar w:top="1702" w:right="1418" w:bottom="1702" w:left="1418" w:header="992" w:footer="992" w:gutter="0"/>
          <w:cols w:space="720"/>
          <w:noEndnote/>
          <w:docGrid w:linePitch="299"/>
        </w:sectPr>
      </w:pPr>
    </w:p>
    <w:p w:rsidR="00000000" w:rsidRPr="00A46D7F" w:rsidP="00A46D7F">
      <w:pPr>
        <w:pStyle w:val="SuperHeading"/>
      </w:pPr>
      <w:r w:rsidRPr="00A46D7F">
        <w:t>Assessment Requiremen</w:t>
      </w:r>
      <w:r w:rsidRPr="00A46D7F">
        <w:t>ts for MEM13016 Work in hazardous areas</w:t>
      </w:r>
    </w:p>
    <w:p w:rsidR="00000000" w:rsidRPr="00A46D7F" w:rsidP="00A46D7F">
      <w:pPr>
        <w:pStyle w:val="Heading1"/>
      </w:pPr>
      <w:bookmarkStart w:id="10" w:name="O_968730"/>
      <w:bookmarkEnd w:id="10"/>
      <w:r w:rsidRPr="00A46D7F">
        <w:t>Modification History</w:t>
      </w:r>
    </w:p>
    <w:p w:rsidR="00000000" w:rsidRPr="00A46D7F" w:rsidP="00D6390B">
      <w:pPr>
        <w:pStyle w:val="List"/>
      </w:pPr>
      <w:r w:rsidRPr="00A46D7F">
        <w:t>Release 2. Prerequisite units updated</w:t>
      </w:r>
    </w:p>
    <w:p w:rsidR="00000000" w:rsidRPr="00A46D7F" w:rsidP="00D6390B">
      <w:pPr>
        <w:pStyle w:val="List"/>
      </w:pPr>
      <w:r w:rsidRPr="00A46D7F">
        <w:t>Release 1. New unit</w:t>
      </w:r>
    </w:p>
    <w:p w:rsidR="00000000" w:rsidRPr="00A46D7F" w:rsidP="00A46D7F">
      <w:pPr>
        <w:pStyle w:val="AllowPageBreak"/>
      </w:pPr>
    </w:p>
    <w:p w:rsidR="00000000" w:rsidRPr="00A46D7F" w:rsidP="00A46D7F">
      <w:pPr>
        <w:pStyle w:val="Heading1"/>
      </w:pPr>
      <w:bookmarkStart w:id="11" w:name="O_968729"/>
      <w:bookmarkEnd w:id="11"/>
      <w:r w:rsidRPr="00A46D7F">
        <w:t>Performance Evidence</w:t>
      </w:r>
    </w:p>
    <w:p w:rsidR="00000000" w:rsidRPr="00A46D7F" w:rsidP="00D6390B">
      <w:pPr>
        <w:pStyle w:val="BodyText"/>
      </w:pPr>
      <w:r w:rsidRPr="00A46D7F">
        <w:t>Evidence required to demonstrate competence in this unit must be relevant to and sa</w:t>
      </w:r>
      <w:r w:rsidRPr="00A46D7F">
        <w:t>tisfy the requirements of the elements and performance criteria on at least two (2) occasions and include:</w:t>
      </w:r>
    </w:p>
    <w:p w:rsidR="00000000" w:rsidRPr="00A46D7F" w:rsidP="00A46D7F">
      <w:pPr>
        <w:pStyle w:val="ListBullet"/>
      </w:pPr>
      <w:r w:rsidRPr="00A46D7F">
        <w:t xml:space="preserve">following work instructions, SOPs and safe work practices </w:t>
      </w:r>
    </w:p>
    <w:p w:rsidR="00000000" w:rsidRPr="00A46D7F" w:rsidP="00A46D7F">
      <w:pPr>
        <w:pStyle w:val="ListBullet"/>
      </w:pPr>
      <w:r w:rsidRPr="00A46D7F">
        <w:t>obtaining the relevant work permits and informing appropriate personnel prior to commencing work</w:t>
      </w:r>
    </w:p>
    <w:p w:rsidR="00000000" w:rsidRPr="00A46D7F" w:rsidP="00A46D7F">
      <w:pPr>
        <w:pStyle w:val="ListBullet"/>
      </w:pPr>
      <w:r w:rsidRPr="00A46D7F">
        <w:t>identifying and interpreting hazardous layout drawings and interpreting markings of hazardous areas classifications relevant to the work to be undertaken</w:t>
      </w:r>
    </w:p>
    <w:p w:rsidR="00000000" w:rsidRPr="00A46D7F" w:rsidP="00A46D7F">
      <w:pPr>
        <w:pStyle w:val="ListBullet"/>
      </w:pPr>
      <w:r w:rsidRPr="00A46D7F">
        <w:t>ident</w:t>
      </w:r>
      <w:r w:rsidRPr="00A46D7F">
        <w:t>ifying hazards specific to hazardous areas and implementing appropriate risk control measures</w:t>
      </w:r>
    </w:p>
    <w:p w:rsidR="00000000" w:rsidRPr="00A46D7F" w:rsidP="00A46D7F">
      <w:pPr>
        <w:pStyle w:val="ListBullet"/>
      </w:pPr>
      <w:r w:rsidRPr="00A46D7F">
        <w:t xml:space="preserve">checking and testing equipment to ensure functionality of equipment </w:t>
      </w:r>
    </w:p>
    <w:p w:rsidR="00000000" w:rsidRPr="00A46D7F" w:rsidP="00A46D7F">
      <w:pPr>
        <w:pStyle w:val="ListBullet"/>
      </w:pPr>
      <w:r w:rsidRPr="00A46D7F">
        <w:t>identifying defective or unsuitable equipment and sourcing replacement items with the correct</w:t>
      </w:r>
      <w:r w:rsidRPr="00A46D7F">
        <w:t xml:space="preserve"> equipment certification</w:t>
      </w:r>
    </w:p>
    <w:p w:rsidR="00000000" w:rsidRPr="00A46D7F" w:rsidP="00A46D7F">
      <w:pPr>
        <w:pStyle w:val="ListBullet"/>
      </w:pPr>
      <w:r w:rsidRPr="00A46D7F">
        <w:t>carrying out adjustments or permitted repairs using appropriate tools, equipment and techniques in accordance with procedures and specifications</w:t>
      </w:r>
    </w:p>
    <w:p w:rsidR="00000000" w:rsidRPr="00A46D7F" w:rsidP="00A46D7F">
      <w:pPr>
        <w:pStyle w:val="ListBullet"/>
      </w:pPr>
      <w:r w:rsidRPr="00A46D7F">
        <w:t>ensuring all completed work and testing complies with the relevant EEHA standard along</w:t>
      </w:r>
      <w:r w:rsidRPr="00A46D7F">
        <w:t xml:space="preserve"> with equipment conformity certificate requirements and special conditions</w:t>
      </w:r>
    </w:p>
    <w:p w:rsidR="00000000" w:rsidRPr="00A46D7F" w:rsidP="00A46D7F">
      <w:pPr>
        <w:pStyle w:val="ListBullet"/>
      </w:pPr>
      <w:r w:rsidRPr="00A46D7F">
        <w:t>documenting all inspection and maintenance work in accordance regulatory requirements and SOPs.</w:t>
      </w:r>
    </w:p>
    <w:p w:rsidR="00000000" w:rsidRPr="00A46D7F" w:rsidP="00A46D7F">
      <w:pPr>
        <w:pStyle w:val="AllowPageBreak"/>
      </w:pPr>
    </w:p>
    <w:p w:rsidR="00000000" w:rsidRPr="00A46D7F" w:rsidP="00A46D7F">
      <w:pPr>
        <w:pStyle w:val="Heading1"/>
      </w:pPr>
      <w:bookmarkStart w:id="12" w:name="O_968728"/>
      <w:bookmarkEnd w:id="12"/>
      <w:r w:rsidRPr="00A46D7F">
        <w:t>Knowledge Evidence</w:t>
      </w:r>
    </w:p>
    <w:p w:rsidR="00000000" w:rsidRPr="00A46D7F" w:rsidP="00D6390B">
      <w:pPr>
        <w:pStyle w:val="BodyText"/>
      </w:pPr>
      <w:r w:rsidRPr="00A46D7F">
        <w:t>Evidence required to demonstrate the required kno</w:t>
      </w:r>
      <w:r w:rsidRPr="00A46D7F">
        <w:t>wledge for this unit must be relevant to and satisfy the requirements of the elements and performance criteria and include knowledge of:</w:t>
      </w:r>
    </w:p>
    <w:p w:rsidR="00000000" w:rsidRPr="00A46D7F" w:rsidP="00A46D7F">
      <w:pPr>
        <w:pStyle w:val="ListBullet"/>
      </w:pPr>
      <w:r w:rsidRPr="00A46D7F">
        <w:t>safe work practices and procedures and use of PPE</w:t>
      </w:r>
    </w:p>
    <w:p w:rsidR="00000000" w:rsidRPr="00A46D7F" w:rsidP="00A46D7F">
      <w:pPr>
        <w:pStyle w:val="ListBullet"/>
      </w:pPr>
      <w:r w:rsidRPr="00A46D7F">
        <w:t>history and reasoning behind the EEHA Standards and accreditation cr</w:t>
      </w:r>
      <w:r w:rsidRPr="00A46D7F">
        <w:t>eation</w:t>
      </w:r>
    </w:p>
    <w:p w:rsidR="00000000" w:rsidRPr="00A46D7F" w:rsidP="00A46D7F">
      <w:pPr>
        <w:pStyle w:val="ListBullet"/>
      </w:pPr>
      <w:r w:rsidRPr="00A46D7F">
        <w:t>aspects of hazardous area classification regarding zoning, gas group and temperature class</w:t>
      </w:r>
    </w:p>
    <w:p w:rsidR="00000000" w:rsidRPr="00A46D7F" w:rsidP="00A46D7F">
      <w:pPr>
        <w:pStyle w:val="ListBullet"/>
      </w:pPr>
      <w:r w:rsidRPr="00A46D7F">
        <w:t>markings of classifications on technical drawings</w:t>
      </w:r>
    </w:p>
    <w:p w:rsidR="00000000" w:rsidRPr="00A46D7F" w:rsidP="00A46D7F">
      <w:pPr>
        <w:pStyle w:val="ListBullet"/>
      </w:pPr>
      <w:r w:rsidRPr="00A46D7F">
        <w:t>situations which may alter the source of release conditions, thereby affecting the classification of an area</w:t>
      </w:r>
    </w:p>
    <w:p w:rsidR="00000000" w:rsidRPr="00A46D7F" w:rsidP="00A46D7F">
      <w:pPr>
        <w:pStyle w:val="ListBullet"/>
      </w:pPr>
      <w:r w:rsidRPr="00A46D7F">
        <w:t>hazards specific to hazardous areas</w:t>
      </w:r>
    </w:p>
    <w:p w:rsidR="00000000" w:rsidRPr="00A46D7F" w:rsidP="00A46D7F">
      <w:pPr>
        <w:pStyle w:val="ListBullet"/>
      </w:pPr>
      <w:r w:rsidRPr="00A46D7F">
        <w:t>different methods of protection, including:</w:t>
      </w:r>
    </w:p>
    <w:p w:rsidR="00000000" w:rsidRPr="00A46D7F" w:rsidP="00A46D7F">
      <w:pPr>
        <w:pStyle w:val="ListBullet2"/>
      </w:pPr>
      <w:r w:rsidRPr="00A46D7F">
        <w:t>Ex-d</w:t>
      </w:r>
    </w:p>
    <w:p w:rsidR="00000000" w:rsidRPr="00A46D7F" w:rsidP="00A46D7F">
      <w:pPr>
        <w:pStyle w:val="ListBullet2"/>
      </w:pPr>
      <w:r w:rsidRPr="00A46D7F">
        <w:t>Ex-e</w:t>
      </w:r>
    </w:p>
    <w:p w:rsidR="00000000" w:rsidRPr="00A46D7F" w:rsidP="00A46D7F">
      <w:pPr>
        <w:pStyle w:val="ListBullet2"/>
      </w:pPr>
      <w:r w:rsidRPr="00A46D7F">
        <w:t>Ex-n</w:t>
      </w:r>
    </w:p>
    <w:p w:rsidR="00000000" w:rsidRPr="00A46D7F" w:rsidP="00A46D7F">
      <w:pPr>
        <w:pStyle w:val="ListBullet2"/>
      </w:pPr>
      <w:r w:rsidRPr="00A46D7F">
        <w:t>Ex-l</w:t>
      </w:r>
    </w:p>
    <w:p w:rsidR="00000000" w:rsidRPr="00A46D7F" w:rsidP="00A46D7F">
      <w:pPr>
        <w:pStyle w:val="ListBullet2"/>
      </w:pPr>
      <w:r w:rsidRPr="00A46D7F">
        <w:t>Ex-p</w:t>
      </w:r>
    </w:p>
    <w:p w:rsidR="00000000" w:rsidRPr="00A46D7F" w:rsidP="00A46D7F">
      <w:pPr>
        <w:pStyle w:val="ListBullet2"/>
      </w:pPr>
      <w:r w:rsidRPr="00A46D7F">
        <w:t>Ex-m</w:t>
      </w:r>
    </w:p>
    <w:p w:rsidR="00000000" w:rsidRPr="00A46D7F" w:rsidP="00A46D7F">
      <w:pPr>
        <w:pStyle w:val="ListBullet"/>
      </w:pPr>
      <w:r w:rsidRPr="00A46D7F">
        <w:t>relationship between the classification ratings of the equipment to the classification ratings of the area</w:t>
      </w:r>
    </w:p>
    <w:p w:rsidR="00000000" w:rsidRPr="00A46D7F" w:rsidP="00A46D7F">
      <w:pPr>
        <w:pStyle w:val="ListBullet"/>
      </w:pPr>
      <w:r w:rsidRPr="00A46D7F">
        <w:t>importance of earthing</w:t>
      </w:r>
    </w:p>
    <w:p w:rsidR="00000000" w:rsidRPr="00A46D7F" w:rsidP="00A46D7F">
      <w:pPr>
        <w:pStyle w:val="ListBullet"/>
      </w:pPr>
      <w:r w:rsidRPr="00A46D7F">
        <w:t>testing and certifying bodies, including International Electrotechnical Commission (IEC), Ex, ATEX, AUSEx, CSA and Fm</w:t>
      </w:r>
    </w:p>
    <w:p w:rsidR="00000000" w:rsidRPr="00A46D7F" w:rsidP="00A46D7F">
      <w:pPr>
        <w:pStyle w:val="ListBullet"/>
      </w:pPr>
      <w:r w:rsidRPr="00A46D7F">
        <w:t xml:space="preserve">documentation required for inspections.  </w:t>
      </w:r>
    </w:p>
    <w:p w:rsidR="00000000" w:rsidRPr="00A46D7F" w:rsidP="00A46D7F">
      <w:pPr>
        <w:pStyle w:val="AllowPageBreak"/>
      </w:pPr>
    </w:p>
    <w:p w:rsidR="00000000" w:rsidRPr="00A46D7F" w:rsidP="00A46D7F">
      <w:pPr>
        <w:pStyle w:val="Heading1"/>
      </w:pPr>
      <w:bookmarkStart w:id="13" w:name="O_968727"/>
      <w:bookmarkEnd w:id="13"/>
      <w:r w:rsidRPr="00A46D7F">
        <w:t>Assessment Conditions</w:t>
      </w:r>
    </w:p>
    <w:p w:rsidR="00000000" w:rsidRPr="00A46D7F" w:rsidP="00D6390B">
      <w:pPr>
        <w:pStyle w:val="BodyText"/>
      </w:pPr>
      <w:r w:rsidRPr="00A46D7F">
        <w:t>Assessors must:</w:t>
      </w:r>
    </w:p>
    <w:p w:rsidR="00000000" w:rsidRPr="00A46D7F" w:rsidP="00A46D7F">
      <w:pPr>
        <w:pStyle w:val="ListBullet"/>
      </w:pPr>
      <w:r w:rsidRPr="00A46D7F">
        <w:t>have vocational competency in working in hazardous areas at least to the level being assessed with relevant industry knowledge and experience.</w:t>
      </w:r>
    </w:p>
    <w:p w:rsidR="00000000" w:rsidRPr="00A46D7F" w:rsidP="00A46D7F">
      <w:pPr>
        <w:pStyle w:val="ListBullet"/>
      </w:pPr>
      <w:r w:rsidRPr="00A46D7F">
        <w:t xml:space="preserve">satisfy the assessor requirements in the </w:t>
      </w:r>
      <w:r w:rsidRPr="00A46D7F">
        <w:rPr>
          <w:rStyle w:val="Emphasis"/>
        </w:rPr>
        <w:t xml:space="preserve">Standards for Registered Training Organisations 2015 </w:t>
      </w:r>
      <w:r w:rsidRPr="00A46D7F">
        <w:t>and comply with the</w:t>
      </w:r>
      <w:r w:rsidRPr="00A46D7F">
        <w:t xml:space="preserve"> </w:t>
      </w:r>
      <w:r w:rsidRPr="00A46D7F">
        <w:rPr>
          <w:rStyle w:val="Emphasis"/>
        </w:rPr>
        <w:t xml:space="preserve">National Vocational Education and Training Regulator Act 2011 </w:t>
      </w:r>
      <w:r w:rsidRPr="00A46D7F">
        <w:t>or equivalent legislation covering VET regulation in a non-referring State as the case requires.</w:t>
      </w:r>
    </w:p>
    <w:p w:rsidR="00000000" w:rsidRPr="00A46D7F" w:rsidP="00A46D7F">
      <w:pPr>
        <w:pStyle w:val="BodyText"/>
      </w:pPr>
    </w:p>
    <w:p w:rsidR="00000000" w:rsidRPr="00A46D7F" w:rsidP="00D6390B">
      <w:pPr>
        <w:pStyle w:val="BodyText"/>
      </w:pPr>
      <w:r w:rsidRPr="00A46D7F">
        <w:t>Where possible assessment must occur in operational workplace situations. Where this is not pos</w:t>
      </w:r>
      <w:r w:rsidRPr="00A46D7F">
        <w:t>sible or where personal safety or environmental damage are limiting factors, assessment must occur in a sufficiently rigorous simulated environment that reflects realistic operational workplace conditions that cover all aspects of workplace performance, in</w:t>
      </w:r>
      <w:r w:rsidRPr="00A46D7F">
        <w:t>cluding environment, task skills, task management skills, contingency management skills and job role environment skills.</w:t>
      </w:r>
    </w:p>
    <w:p w:rsidR="00000000" w:rsidRPr="00A46D7F" w:rsidP="00D6390B">
      <w:pPr>
        <w:pStyle w:val="BodyText"/>
      </w:pPr>
      <w:r w:rsidRPr="00A46D7F">
        <w:t>Conditions for assessment must include access to all tools, equipment, materials and documentation required, including relevant workpl</w:t>
      </w:r>
      <w:r w:rsidRPr="00A46D7F">
        <w:t>ace procedures, product and manufacturer specifications.</w:t>
      </w:r>
    </w:p>
    <w:p w:rsidR="00000000" w:rsidRPr="00A46D7F" w:rsidP="00D6390B">
      <w:pPr>
        <w:pStyle w:val="BodyText"/>
      </w:pPr>
      <w:r w:rsidRPr="00A46D7F">
        <w:t>Assessment processes and techniques must be appropriate to the language, literacy and numeracy requirements of the work being performed and the needs of the candidate.</w:t>
      </w:r>
    </w:p>
    <w:p w:rsidR="00000000" w:rsidRPr="00A46D7F" w:rsidP="00A46D7F">
      <w:pPr>
        <w:pStyle w:val="Heading1"/>
      </w:pPr>
      <w:bookmarkStart w:id="14" w:name="O_968742"/>
      <w:bookmarkEnd w:id="14"/>
      <w:r w:rsidRPr="00A46D7F">
        <w:t>Links</w:t>
      </w:r>
    </w:p>
    <w:p w:rsidR="00000000" w:rsidRPr="00A46D7F" w:rsidP="00D6390B">
      <w:pPr>
        <w:pStyle w:val="BodyText"/>
      </w:pPr>
      <w:r w:rsidRPr="00A46D7F">
        <w:t>Compani</w:t>
      </w:r>
      <w:r w:rsidRPr="00A46D7F">
        <w:t xml:space="preserve">on Volume implementation guides are found in VETNet - </w:t>
      </w:r>
      <w:r>
        <w:fldChar w:fldCharType="begin"/>
      </w:r>
      <w:r>
        <w:instrText xml:space="preserve"> HYPERLINK "https://vetnet.gov.au/Pages/TrainingDocs.aspx?q=b7050d37-5fd0-4740-8f7d-3b7a49c10bb2" </w:instrText>
      </w:r>
      <w:r>
        <w:fldChar w:fldCharType="separate"/>
      </w:r>
      <w:r w:rsidRPr="00416E28">
        <w:rPr>
          <w:rStyle w:val="Hyperlink"/>
        </w:rPr>
        <w:t>https://vetnet.gov.au/Pages/TrainingDocs.aspx?q=b7050d37-5fd0-4740-8f7d-3b7a49c10bb2</w:t>
      </w:r>
      <w:r>
        <w:fldChar w:fldCharType="end"/>
      </w:r>
    </w:p>
    <w:p w:rsidR="00000000" w:rsidRPr="00A46D7F" w:rsidP="00A46D7F"/>
    <w:sectPr w:rsidSect="00A46D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D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D7F" w:rsidRPr="00D6390B" w:rsidP="00D639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D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90B" w:rsidP="00A46D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390B" w:rsidP="00A46D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6390B" w:rsidP="00A46D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D7F" w:rsidP="00A46D7F">
    <w:pPr>
      <w:pStyle w:val="Footer"/>
      <w:framePr w:wrap="around"/>
    </w:pPr>
    <w:r>
      <w:fldChar w:fldCharType="begin"/>
    </w:r>
    <w:r>
      <w:instrText xml:space="preserve"> DOCPROPERTY  Subject  \* MERGEFORMAT </w:instrText>
    </w:r>
    <w:r>
      <w:fldChar w:fldCharType="separate"/>
    </w:r>
    <w:r w:rsidR="00D6390B">
      <w:t>Approved</w:t>
    </w:r>
    <w:r w:rsidR="00D6390B">
      <w:fldChar w:fldCharType="end"/>
    </w:r>
    <w:r>
      <w:tab/>
      <w:t xml:space="preserve">Page </w:t>
    </w:r>
    <w:r>
      <w:fldChar w:fldCharType="begin"/>
    </w:r>
    <w:r>
      <w:instrText xml:space="preserve"> PAGE  \* Arabic  \* MERGEFORMAT </w:instrText>
    </w:r>
    <w:r>
      <w:fldChar w:fldCharType="separate"/>
    </w:r>
    <w:r w:rsidR="00D6390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390B">
      <w:rPr>
        <w:noProof/>
      </w:rPr>
      <w:t>4</w:t>
    </w:r>
    <w:r>
      <w:rPr>
        <w:noProof/>
      </w:rPr>
      <w:fldChar w:fldCharType="end"/>
    </w:r>
  </w:p>
  <w:p w:rsidR="00A46D7F" w:rsidP="00A46D7F">
    <w:pPr>
      <w:pStyle w:val="Footer"/>
      <w:framePr w:wrap="around"/>
    </w:pPr>
    <w:r>
      <w:t xml:space="preserve">© Commonwealth of Australia, </w:t>
    </w:r>
    <w:r>
      <w:fldChar w:fldCharType="begin"/>
    </w:r>
    <w:r>
      <w:instrText xml:space="preserve"> DATE  \@ "yyyy"  \* MERGEFORMAT </w:instrText>
    </w:r>
    <w:r>
      <w:fldChar w:fldCharType="separate"/>
    </w:r>
    <w:r w:rsidR="00D6390B">
      <w:rPr>
        <w:noProof/>
      </w:rPr>
      <w:t>2025</w:t>
    </w:r>
    <w:r>
      <w:fldChar w:fldCharType="end"/>
    </w:r>
    <w:r>
      <w:tab/>
    </w:r>
    <w:r>
      <w:fldChar w:fldCharType="begin"/>
    </w:r>
    <w:r>
      <w:instrText xml:space="preserve"> DOCPROPERTY  Author  \* MERGEFORMAT </w:instrText>
    </w:r>
    <w:r>
      <w:fldChar w:fldCharType="separate"/>
    </w:r>
    <w:r w:rsidR="00D6390B">
      <w:t>Manufacturing Industry Skills Alliance</w:t>
    </w:r>
    <w:r w:rsidR="00D6390B">
      <w:fldChar w:fldCharType="end"/>
    </w:r>
  </w:p>
  <w:p w:rsidR="00A46D7F" w:rsidP="00A46D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D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9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6D7F" w:rsidRPr="00D6390B" w:rsidP="00D639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D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90B" w:rsidRPr="002D2AF8" w:rsidP="00A46D7F">
    <w:pPr>
      <w:pStyle w:val="Header"/>
      <w:framePr w:wrap="around"/>
    </w:pPr>
    <w:r>
      <w:fldChar w:fldCharType="begin"/>
    </w:r>
    <w:r>
      <w:instrText xml:space="preserve"> TITLE   \* MERGEFORMAT </w:instrText>
    </w:r>
    <w:r>
      <w:fldChar w:fldCharType="separate"/>
    </w:r>
    <w:r>
      <w:t>MEM13016 Work in hazardous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6390B" w:rsidP="00A46D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D7F" w:rsidRPr="002D2AF8" w:rsidP="00A46D7F">
    <w:pPr>
      <w:pStyle w:val="Header"/>
      <w:framePr w:wrap="around"/>
    </w:pPr>
    <w:r>
      <w:fldChar w:fldCharType="begin"/>
    </w:r>
    <w:r>
      <w:instrText xml:space="preserve"> TITLE   \* MERGEFORMAT </w:instrText>
    </w:r>
    <w:r>
      <w:fldChar w:fldCharType="separate"/>
    </w:r>
    <w:r w:rsidR="00D6390B">
      <w:t>MEM13016 Work in hazardous areas</w:t>
    </w:r>
    <w:r w:rsidR="00D6390B">
      <w:fldChar w:fldCharType="end"/>
    </w:r>
    <w:r>
      <w:tab/>
      <w:t xml:space="preserve">Date this document was generated: </w:t>
    </w:r>
    <w:r>
      <w:fldChar w:fldCharType="begin"/>
    </w:r>
    <w:r>
      <w:instrText xml:space="preserve"> CREATEDATE  \@ "d MMMM yyyy"  \* MERGEFORMAT </w:instrText>
    </w:r>
    <w:r>
      <w:fldChar w:fldCharType="separate"/>
    </w:r>
    <w:r w:rsidR="00D6390B">
      <w:rPr>
        <w:noProof/>
      </w:rPr>
      <w:t>2 March 2025</w:t>
    </w:r>
    <w:r>
      <w:fldChar w:fldCharType="end"/>
    </w:r>
  </w:p>
  <w:p w:rsidR="00A46D7F" w:rsidP="00A46D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1864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8C96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86E9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D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6D7F"/>
    <w:pPr>
      <w:spacing w:before="360" w:after="60"/>
      <w:outlineLvl w:val="0"/>
    </w:pPr>
    <w:rPr>
      <w:sz w:val="32"/>
    </w:rPr>
  </w:style>
  <w:style w:type="paragraph" w:styleId="Heading2">
    <w:name w:val="heading 2"/>
    <w:basedOn w:val="HeadingBase"/>
    <w:next w:val="BodyText"/>
    <w:link w:val="Heading2Char"/>
    <w:qFormat/>
    <w:rsid w:val="00A46D7F"/>
    <w:pPr>
      <w:keepLines/>
      <w:spacing w:before="240" w:after="120"/>
      <w:outlineLvl w:val="1"/>
    </w:pPr>
    <w:rPr>
      <w:sz w:val="28"/>
      <w:szCs w:val="40"/>
    </w:rPr>
  </w:style>
  <w:style w:type="paragraph" w:styleId="Heading3">
    <w:name w:val="heading 3"/>
    <w:basedOn w:val="HeadingBase"/>
    <w:next w:val="BodyText"/>
    <w:link w:val="Heading3Char"/>
    <w:qFormat/>
    <w:rsid w:val="00A46D7F"/>
    <w:pPr>
      <w:spacing w:before="180" w:after="120"/>
      <w:outlineLvl w:val="2"/>
    </w:pPr>
    <w:rPr>
      <w:spacing w:val="-10"/>
      <w:kern w:val="32"/>
    </w:rPr>
  </w:style>
  <w:style w:type="paragraph" w:styleId="Heading4">
    <w:name w:val="heading 4"/>
    <w:basedOn w:val="HeadingBase"/>
    <w:next w:val="BodyText"/>
    <w:link w:val="Heading4Char"/>
    <w:qFormat/>
    <w:rsid w:val="00A46D7F"/>
    <w:pPr>
      <w:spacing w:before="160" w:after="120"/>
      <w:outlineLvl w:val="3"/>
    </w:pPr>
    <w:rPr>
      <w:sz w:val="22"/>
    </w:rPr>
  </w:style>
  <w:style w:type="paragraph" w:styleId="Heading5">
    <w:name w:val="heading 5"/>
    <w:basedOn w:val="HeadingBase"/>
    <w:next w:val="Normal"/>
    <w:link w:val="Heading5Char"/>
    <w:qFormat/>
    <w:rsid w:val="00A46D7F"/>
    <w:pPr>
      <w:spacing w:before="80"/>
      <w:outlineLvl w:val="4"/>
    </w:pPr>
    <w:rPr>
      <w:color w:val="918585"/>
      <w:sz w:val="20"/>
    </w:rPr>
  </w:style>
  <w:style w:type="paragraph" w:styleId="Heading6">
    <w:name w:val="heading 6"/>
    <w:basedOn w:val="HeadingBase"/>
    <w:next w:val="Normal"/>
    <w:link w:val="Heading6Char"/>
    <w:qFormat/>
    <w:rsid w:val="00A46D7F"/>
    <w:pPr>
      <w:spacing w:before="60"/>
      <w:outlineLvl w:val="5"/>
    </w:pPr>
    <w:rPr>
      <w:color w:val="918585"/>
      <w:sz w:val="20"/>
    </w:rPr>
  </w:style>
  <w:style w:type="paragraph" w:styleId="Heading7">
    <w:name w:val="heading 7"/>
    <w:basedOn w:val="Normal"/>
    <w:next w:val="Normal"/>
    <w:link w:val="Heading7Char"/>
    <w:qFormat/>
    <w:rsid w:val="00A46D7F"/>
    <w:pPr>
      <w:ind w:left="720"/>
      <w:outlineLvl w:val="6"/>
    </w:pPr>
    <w:rPr>
      <w:i/>
    </w:rPr>
  </w:style>
  <w:style w:type="paragraph" w:styleId="Heading8">
    <w:name w:val="heading 8"/>
    <w:basedOn w:val="Normal"/>
    <w:next w:val="Normal"/>
    <w:link w:val="Heading8Char"/>
    <w:qFormat/>
    <w:rsid w:val="00A46D7F"/>
    <w:pPr>
      <w:ind w:left="720"/>
      <w:outlineLvl w:val="7"/>
    </w:pPr>
    <w:rPr>
      <w:i/>
    </w:rPr>
  </w:style>
  <w:style w:type="paragraph" w:styleId="Heading9">
    <w:name w:val="heading 9"/>
    <w:basedOn w:val="Normal"/>
    <w:next w:val="Normal"/>
    <w:link w:val="Heading9Char"/>
    <w:qFormat/>
    <w:rsid w:val="00A46D7F"/>
    <w:pPr>
      <w:ind w:left="720"/>
      <w:outlineLvl w:val="8"/>
    </w:pPr>
    <w:rPr>
      <w:i/>
    </w:rPr>
  </w:style>
  <w:style w:type="character" w:default="1" w:styleId="DefaultParagraphFont">
    <w:name w:val="Default Paragraph Font"/>
    <w:uiPriority w:val="1"/>
    <w:unhideWhenUsed/>
    <w:rsid w:val="00A46D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6D7F"/>
  </w:style>
  <w:style w:type="character" w:customStyle="1" w:styleId="Heading1Char">
    <w:name w:val="Heading 1 Char"/>
    <w:basedOn w:val="DefaultParagraphFont"/>
    <w:link w:val="Heading1"/>
    <w:rsid w:val="00A46D7F"/>
    <w:rPr>
      <w:rFonts w:ascii="Times New Roman" w:eastAsia="Times New Roman" w:hAnsi="Times New Roman" w:cs="Times New Roman"/>
      <w:b/>
      <w:sz w:val="32"/>
      <w:szCs w:val="20"/>
      <w:lang w:eastAsia="en-US"/>
    </w:rPr>
  </w:style>
  <w:style w:type="paragraph" w:styleId="BodyText">
    <w:name w:val="Body Text"/>
    <w:basedOn w:val="Normal"/>
    <w:link w:val="BodyTextChar"/>
    <w:rsid w:val="00A46D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6D7F"/>
    <w:rPr>
      <w:rFonts w:ascii="Times New Roman" w:eastAsia="Times New Roman" w:hAnsi="Times New Roman" w:cs="Times New Roman"/>
      <w:sz w:val="24"/>
      <w:lang w:eastAsia="en-US"/>
    </w:rPr>
  </w:style>
  <w:style w:type="paragraph" w:styleId="ListBullet">
    <w:name w:val="List Bullet"/>
    <w:basedOn w:val="List"/>
    <w:rsid w:val="00A46D7F"/>
    <w:pPr>
      <w:numPr>
        <w:numId w:val="12"/>
      </w:numPr>
      <w:tabs>
        <w:tab w:val="clear" w:pos="340"/>
      </w:tabs>
      <w:spacing w:before="40" w:after="40"/>
    </w:pPr>
  </w:style>
  <w:style w:type="character" w:customStyle="1" w:styleId="SpecialBold">
    <w:name w:val="Special Bold"/>
    <w:basedOn w:val="DefaultParagraphFont"/>
    <w:rsid w:val="00A46D7F"/>
    <w:rPr>
      <w:b/>
      <w:spacing w:val="0"/>
    </w:rPr>
  </w:style>
  <w:style w:type="paragraph" w:styleId="ListBullet2">
    <w:name w:val="List Bullet 2"/>
    <w:basedOn w:val="List2"/>
    <w:rsid w:val="00A46D7F"/>
    <w:pPr>
      <w:numPr>
        <w:numId w:val="13"/>
      </w:numPr>
      <w:tabs>
        <w:tab w:val="clear" w:pos="680"/>
      </w:tabs>
    </w:pPr>
  </w:style>
  <w:style w:type="character" w:styleId="Emphasis">
    <w:name w:val="Emphasis"/>
    <w:basedOn w:val="DefaultParagraphFont"/>
    <w:qFormat/>
    <w:rsid w:val="00A46D7F"/>
    <w:rPr>
      <w:i/>
    </w:rPr>
  </w:style>
  <w:style w:type="paragraph" w:customStyle="1" w:styleId="SuperHeading">
    <w:name w:val="SuperHeading"/>
    <w:basedOn w:val="Normal"/>
    <w:rsid w:val="00A46D7F"/>
    <w:pPr>
      <w:spacing w:before="240" w:after="120"/>
      <w:outlineLvl w:val="0"/>
    </w:pPr>
    <w:rPr>
      <w:rFonts w:ascii="Times New Roman" w:hAnsi="Times New Roman"/>
      <w:b/>
      <w:sz w:val="32"/>
    </w:rPr>
  </w:style>
  <w:style w:type="paragraph" w:customStyle="1" w:styleId="AllowPageBreak">
    <w:name w:val="AllowPageBreak"/>
    <w:rsid w:val="00A46D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6D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6D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6D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6D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6D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6D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6D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6D7F"/>
    <w:rPr>
      <w:rFonts w:ascii="Courier New" w:eastAsia="Times New Roman" w:hAnsi="Courier New" w:cs="Times New Roman"/>
      <w:i/>
      <w:szCs w:val="20"/>
      <w:lang w:eastAsia="en-US"/>
    </w:rPr>
  </w:style>
  <w:style w:type="paragraph" w:customStyle="1" w:styleId="HeadingBase">
    <w:name w:val="Heading Base"/>
    <w:rsid w:val="00A46D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6D7F"/>
    <w:pPr>
      <w:tabs>
        <w:tab w:val="right" w:leader="dot" w:pos="9072"/>
      </w:tabs>
      <w:ind w:left="567"/>
    </w:pPr>
    <w:rPr>
      <w:szCs w:val="22"/>
    </w:rPr>
  </w:style>
  <w:style w:type="paragraph" w:customStyle="1" w:styleId="TOCBase">
    <w:name w:val="TOC Base"/>
    <w:rsid w:val="00A46D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6D7F"/>
    <w:pPr>
      <w:tabs>
        <w:tab w:val="right" w:leader="dot" w:pos="9072"/>
      </w:tabs>
      <w:spacing w:before="40" w:after="40"/>
      <w:ind w:left="284"/>
    </w:pPr>
    <w:rPr>
      <w:rFonts w:ascii="Times New Roman" w:hAnsi="Times New Roman"/>
    </w:rPr>
  </w:style>
  <w:style w:type="paragraph" w:styleId="TOC1">
    <w:name w:val="toc 1"/>
    <w:basedOn w:val="TOCBase"/>
    <w:next w:val="Normal"/>
    <w:rsid w:val="00A46D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6D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6D7F"/>
    <w:rPr>
      <w:rFonts w:ascii="Times New Roman" w:eastAsia="Times New Roman" w:hAnsi="Times New Roman" w:cs="Times New Roman"/>
      <w:sz w:val="16"/>
      <w:lang w:eastAsia="en-US"/>
    </w:rPr>
  </w:style>
  <w:style w:type="paragraph" w:styleId="Title">
    <w:name w:val="Title"/>
    <w:basedOn w:val="HeadingBase"/>
    <w:link w:val="TitleChar"/>
    <w:qFormat/>
    <w:rsid w:val="00A46D7F"/>
    <w:pPr>
      <w:spacing w:before="5040"/>
      <w:jc w:val="center"/>
    </w:pPr>
    <w:rPr>
      <w:sz w:val="48"/>
      <w:szCs w:val="72"/>
      <w:lang w:val="en-US"/>
    </w:rPr>
  </w:style>
  <w:style w:type="character" w:customStyle="1" w:styleId="TitleChar">
    <w:name w:val="Title Char"/>
    <w:basedOn w:val="DefaultParagraphFont"/>
    <w:link w:val="Title"/>
    <w:rsid w:val="00A46D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6D7F"/>
    <w:pPr>
      <w:tabs>
        <w:tab w:val="left" w:pos="3600"/>
        <w:tab w:val="left" w:pos="3958"/>
      </w:tabs>
    </w:pPr>
  </w:style>
  <w:style w:type="paragraph" w:styleId="List">
    <w:name w:val="List"/>
    <w:basedOn w:val="BodyText"/>
    <w:next w:val="BodyText"/>
    <w:rsid w:val="00A46D7F"/>
    <w:pPr>
      <w:tabs>
        <w:tab w:val="left" w:pos="340"/>
      </w:tabs>
      <w:spacing w:before="60" w:after="60"/>
      <w:ind w:left="340" w:hanging="340"/>
    </w:pPr>
  </w:style>
  <w:style w:type="paragraph" w:customStyle="1" w:styleId="Note">
    <w:name w:val="Note"/>
    <w:basedOn w:val="BodyText"/>
    <w:rsid w:val="00A46D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6D7F"/>
    <w:pPr>
      <w:framePr w:wrap="auto" w:hAnchor="text" w:y="6049"/>
    </w:pPr>
    <w:rPr>
      <w:color w:val="000000"/>
      <w:sz w:val="40"/>
    </w:rPr>
  </w:style>
  <w:style w:type="paragraph" w:customStyle="1" w:styleId="TOCTitle">
    <w:name w:val="TOCTitle"/>
    <w:basedOn w:val="Heading1"/>
    <w:rsid w:val="00A46D7F"/>
    <w:pPr>
      <w:spacing w:after="240"/>
      <w:jc w:val="center"/>
      <w:outlineLvl w:val="9"/>
    </w:pPr>
    <w:rPr>
      <w:caps/>
    </w:rPr>
  </w:style>
  <w:style w:type="paragraph" w:customStyle="1" w:styleId="Version">
    <w:name w:val="Version"/>
    <w:rsid w:val="00A46D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6D7F"/>
    <w:pPr>
      <w:keepNext w:val="0"/>
      <w:tabs>
        <w:tab w:val="right" w:pos="4176"/>
      </w:tabs>
      <w:ind w:left="198" w:hanging="198"/>
    </w:pPr>
    <w:rPr>
      <w:rFonts w:ascii="Garamond" w:hAnsi="Garamond"/>
    </w:rPr>
  </w:style>
  <w:style w:type="paragraph" w:styleId="IndexHeading">
    <w:name w:val="index heading"/>
    <w:basedOn w:val="Normal"/>
    <w:next w:val="Index1"/>
    <w:semiHidden/>
    <w:rsid w:val="00A46D7F"/>
    <w:pPr>
      <w:spacing w:before="120" w:after="120"/>
    </w:pPr>
    <w:rPr>
      <w:rFonts w:ascii="Arial" w:hAnsi="Arial"/>
      <w:b/>
      <w:color w:val="918585"/>
      <w:sz w:val="24"/>
    </w:rPr>
  </w:style>
  <w:style w:type="paragraph" w:styleId="Header">
    <w:name w:val="header"/>
    <w:basedOn w:val="Normal"/>
    <w:link w:val="HeaderChar"/>
    <w:rsid w:val="00A46D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6D7F"/>
    <w:rPr>
      <w:rFonts w:ascii="Times New Roman" w:eastAsia="Times New Roman" w:hAnsi="Times New Roman" w:cs="Times New Roman"/>
      <w:sz w:val="16"/>
      <w:szCs w:val="20"/>
      <w:lang w:val="en-GB" w:eastAsia="en-US"/>
    </w:rPr>
  </w:style>
  <w:style w:type="paragraph" w:customStyle="1" w:styleId="Chapter">
    <w:name w:val="Chapter"/>
    <w:basedOn w:val="Normal"/>
    <w:rsid w:val="00A46D7F"/>
    <w:pPr>
      <w:spacing w:before="240"/>
    </w:pPr>
    <w:rPr>
      <w:rFonts w:ascii="Times New Roman" w:hAnsi="Times New Roman"/>
      <w:smallCaps/>
      <w:spacing w:val="80"/>
      <w:sz w:val="28"/>
    </w:rPr>
  </w:style>
  <w:style w:type="paragraph" w:customStyle="1" w:styleId="InChapter">
    <w:name w:val="InChapter"/>
    <w:basedOn w:val="Heading3"/>
    <w:rsid w:val="00A46D7F"/>
    <w:pPr>
      <w:spacing w:after="240"/>
      <w:outlineLvl w:val="9"/>
    </w:pPr>
    <w:rPr>
      <w:noProof/>
    </w:rPr>
  </w:style>
  <w:style w:type="paragraph" w:styleId="Index2">
    <w:name w:val="index 2"/>
    <w:basedOn w:val="Normal"/>
    <w:next w:val="Normal"/>
    <w:semiHidden/>
    <w:rsid w:val="00A46D7F"/>
    <w:pPr>
      <w:tabs>
        <w:tab w:val="right" w:pos="4176"/>
      </w:tabs>
      <w:ind w:left="568" w:hanging="284"/>
    </w:pPr>
    <w:rPr>
      <w:rFonts w:ascii="Garamond" w:hAnsi="Garamond"/>
    </w:rPr>
  </w:style>
  <w:style w:type="paragraph" w:customStyle="1" w:styleId="Byline">
    <w:name w:val="Byline"/>
    <w:rsid w:val="00A46D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6D7F"/>
    <w:pPr>
      <w:tabs>
        <w:tab w:val="clear" w:pos="3600"/>
        <w:tab w:val="clear" w:pos="3958"/>
      </w:tabs>
      <w:jc w:val="right"/>
    </w:pPr>
  </w:style>
  <w:style w:type="paragraph" w:styleId="Caption">
    <w:name w:val="caption"/>
    <w:basedOn w:val="BodyText"/>
    <w:next w:val="Normal"/>
    <w:qFormat/>
    <w:rsid w:val="00A46D7F"/>
    <w:pPr>
      <w:framePr w:w="2268" w:hSpace="181" w:vSpace="181" w:wrap="around" w:vAnchor="text" w:hAnchor="page" w:x="1135" w:y="285" w:anchorLock="1"/>
    </w:pPr>
    <w:rPr>
      <w:i/>
    </w:rPr>
  </w:style>
  <w:style w:type="paragraph" w:customStyle="1" w:styleId="MiniTOCTitle">
    <w:name w:val="MiniTOCTitle"/>
    <w:basedOn w:val="Heading4"/>
    <w:rsid w:val="00A46D7F"/>
    <w:pPr>
      <w:spacing w:before="240"/>
      <w:outlineLvl w:val="9"/>
    </w:pPr>
    <w:rPr>
      <w:noProof/>
      <w:sz w:val="24"/>
    </w:rPr>
  </w:style>
  <w:style w:type="paragraph" w:customStyle="1" w:styleId="MiniTOCItem">
    <w:name w:val="MiniTOCItem"/>
    <w:basedOn w:val="ListBullet"/>
    <w:rsid w:val="00A46D7F"/>
    <w:pPr>
      <w:numPr>
        <w:numId w:val="0"/>
      </w:numPr>
      <w:tabs>
        <w:tab w:val="right" w:leader="dot" w:pos="6521"/>
      </w:tabs>
      <w:spacing w:before="0" w:after="0"/>
    </w:pPr>
  </w:style>
  <w:style w:type="paragraph" w:customStyle="1" w:styleId="TOFTitle">
    <w:name w:val="TOFTitle"/>
    <w:basedOn w:val="TOCTitle"/>
    <w:rsid w:val="00A46D7F"/>
  </w:style>
  <w:style w:type="paragraph" w:styleId="TableofFigures">
    <w:name w:val="table of figures"/>
    <w:basedOn w:val="Normal"/>
    <w:next w:val="Normal"/>
    <w:semiHidden/>
    <w:rsid w:val="00A46D7F"/>
    <w:pPr>
      <w:tabs>
        <w:tab w:val="right" w:leader="dot" w:pos="9072"/>
      </w:tabs>
      <w:ind w:left="970" w:hanging="403"/>
    </w:pPr>
    <w:rPr>
      <w:rFonts w:ascii="Times New Roman" w:hAnsi="Times New Roman"/>
      <w:b/>
    </w:rPr>
  </w:style>
  <w:style w:type="paragraph" w:styleId="ListNumber">
    <w:name w:val="List Number"/>
    <w:basedOn w:val="List"/>
    <w:rsid w:val="00A46D7F"/>
    <w:pPr>
      <w:numPr>
        <w:numId w:val="15"/>
      </w:numPr>
      <w:tabs>
        <w:tab w:val="clear" w:pos="340"/>
      </w:tabs>
    </w:pPr>
  </w:style>
  <w:style w:type="character" w:customStyle="1" w:styleId="WingdingSymbols">
    <w:name w:val="Wingding Symbols"/>
    <w:rsid w:val="00A46D7F"/>
    <w:rPr>
      <w:rFonts w:ascii="Wingdings" w:hAnsi="Wingdings"/>
    </w:rPr>
  </w:style>
  <w:style w:type="paragraph" w:customStyle="1" w:styleId="TableHeading">
    <w:name w:val="Table Heading"/>
    <w:basedOn w:val="HeadingBase"/>
    <w:rsid w:val="00A46D7F"/>
    <w:pPr>
      <w:keepLines/>
      <w:pBdr>
        <w:bottom w:val="single" w:sz="6" w:space="1" w:color="918585"/>
      </w:pBdr>
      <w:spacing w:before="240"/>
    </w:pPr>
  </w:style>
  <w:style w:type="character" w:customStyle="1" w:styleId="HotSpot">
    <w:name w:val="HotSpot"/>
    <w:rsid w:val="00A46D7F"/>
    <w:rPr>
      <w:color w:val="0033CC"/>
      <w:u w:val="none"/>
    </w:rPr>
  </w:style>
  <w:style w:type="paragraph" w:customStyle="1" w:styleId="BodyTextRight">
    <w:name w:val="Body Text Right"/>
    <w:basedOn w:val="BodyText"/>
    <w:rsid w:val="00A46D7F"/>
    <w:pPr>
      <w:spacing w:before="0" w:after="0"/>
      <w:jc w:val="right"/>
    </w:pPr>
  </w:style>
  <w:style w:type="paragraph" w:styleId="Index3">
    <w:name w:val="index 3"/>
    <w:basedOn w:val="ListNumber2"/>
    <w:next w:val="Normal"/>
    <w:semiHidden/>
    <w:rsid w:val="00A46D7F"/>
    <w:pPr>
      <w:numPr>
        <w:numId w:val="0"/>
      </w:numPr>
      <w:tabs>
        <w:tab w:val="right" w:leader="dot" w:pos="4176"/>
      </w:tabs>
    </w:pPr>
  </w:style>
  <w:style w:type="paragraph" w:styleId="ListNumber2">
    <w:name w:val="List Number 2"/>
    <w:basedOn w:val="List2"/>
    <w:rsid w:val="00A46D7F"/>
    <w:pPr>
      <w:numPr>
        <w:numId w:val="10"/>
      </w:numPr>
      <w:tabs>
        <w:tab w:val="clear" w:pos="1060"/>
      </w:tabs>
    </w:pPr>
  </w:style>
  <w:style w:type="paragraph" w:customStyle="1" w:styleId="MarginNote">
    <w:name w:val="Margin Note"/>
    <w:basedOn w:val="BodyText"/>
    <w:rsid w:val="00A46D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6D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6D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6D7F"/>
    <w:rPr>
      <w:sz w:val="32"/>
    </w:rPr>
  </w:style>
  <w:style w:type="paragraph" w:customStyle="1" w:styleId="HeadingProcedure">
    <w:name w:val="Heading Procedure"/>
    <w:basedOn w:val="HeadingBase"/>
    <w:next w:val="Normal"/>
    <w:rsid w:val="00A46D7F"/>
    <w:pPr>
      <w:tabs>
        <w:tab w:val="left" w:pos="0"/>
      </w:tabs>
      <w:spacing w:before="120" w:after="60"/>
    </w:pPr>
    <w:rPr>
      <w:i/>
      <w:color w:val="918585"/>
      <w:sz w:val="22"/>
    </w:rPr>
  </w:style>
  <w:style w:type="paragraph" w:customStyle="1" w:styleId="TableBodyText">
    <w:name w:val="Table Body Text"/>
    <w:basedOn w:val="BodyText"/>
    <w:rsid w:val="00A46D7F"/>
    <w:pPr>
      <w:spacing w:before="60" w:after="60"/>
    </w:pPr>
  </w:style>
  <w:style w:type="paragraph" w:styleId="ListContinue">
    <w:name w:val="List Continue"/>
    <w:basedOn w:val="List"/>
    <w:rsid w:val="00A46D7F"/>
    <w:pPr>
      <w:ind w:firstLine="0"/>
    </w:pPr>
  </w:style>
  <w:style w:type="paragraph" w:customStyle="1" w:styleId="ListNote">
    <w:name w:val="List Note"/>
    <w:basedOn w:val="List"/>
    <w:rsid w:val="00A46D7F"/>
    <w:pPr>
      <w:pBdr>
        <w:top w:val="single" w:sz="6" w:space="2" w:color="918585"/>
        <w:bottom w:val="single" w:sz="6" w:space="2" w:color="918585"/>
      </w:pBdr>
      <w:tabs>
        <w:tab w:val="left" w:pos="1021"/>
      </w:tabs>
      <w:ind w:firstLine="0"/>
    </w:pPr>
  </w:style>
  <w:style w:type="paragraph" w:customStyle="1" w:styleId="Warning">
    <w:name w:val="Warning"/>
    <w:basedOn w:val="BodyText"/>
    <w:rsid w:val="00A46D7F"/>
    <w:pPr>
      <w:shd w:val="clear" w:color="auto" w:fill="D9D9D9"/>
      <w:tabs>
        <w:tab w:val="left" w:pos="992"/>
      </w:tabs>
      <w:ind w:left="119" w:right="119"/>
    </w:pPr>
    <w:rPr>
      <w:sz w:val="20"/>
    </w:rPr>
  </w:style>
  <w:style w:type="paragraph" w:customStyle="1" w:styleId="MarginIcons">
    <w:name w:val="Margin Icons"/>
    <w:basedOn w:val="BodyText"/>
    <w:rsid w:val="00A46D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6D7F"/>
    <w:rPr>
      <w:rFonts w:ascii="Courier New" w:hAnsi="Courier New"/>
    </w:rPr>
  </w:style>
  <w:style w:type="paragraph" w:customStyle="1" w:styleId="NoteBullet">
    <w:name w:val="Note Bullet"/>
    <w:basedOn w:val="Note"/>
    <w:rsid w:val="00A46D7F"/>
    <w:pPr>
      <w:tabs>
        <w:tab w:val="clear" w:pos="680"/>
      </w:tabs>
      <w:spacing w:before="60" w:after="60"/>
    </w:pPr>
  </w:style>
  <w:style w:type="paragraph" w:customStyle="1" w:styleId="SubHeading2">
    <w:name w:val="SubHeading2"/>
    <w:basedOn w:val="HeadingBase"/>
    <w:rsid w:val="00A46D7F"/>
    <w:pPr>
      <w:spacing w:before="240" w:after="60"/>
    </w:pPr>
    <w:rPr>
      <w:sz w:val="20"/>
    </w:rPr>
  </w:style>
  <w:style w:type="paragraph" w:customStyle="1" w:styleId="SubHeading1">
    <w:name w:val="SubHeading1"/>
    <w:basedOn w:val="HeadingBase"/>
    <w:rsid w:val="00A46D7F"/>
    <w:pPr>
      <w:spacing w:before="240" w:after="60"/>
    </w:pPr>
    <w:rPr>
      <w:color w:val="918585"/>
      <w:sz w:val="22"/>
    </w:rPr>
  </w:style>
  <w:style w:type="paragraph" w:customStyle="1" w:styleId="SideHeading">
    <w:name w:val="Side Heading"/>
    <w:basedOn w:val="HeadingBase"/>
    <w:rsid w:val="00A46D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6D7F"/>
    <w:pPr>
      <w:tabs>
        <w:tab w:val="num" w:pos="360"/>
      </w:tabs>
    </w:pPr>
  </w:style>
  <w:style w:type="paragraph" w:styleId="PlainText">
    <w:name w:val="Plain Text"/>
    <w:basedOn w:val="Normal"/>
    <w:link w:val="PlainTextChar"/>
    <w:rsid w:val="00A46D7F"/>
    <w:rPr>
      <w:sz w:val="20"/>
    </w:rPr>
  </w:style>
  <w:style w:type="character" w:customStyle="1" w:styleId="PlainTextChar">
    <w:name w:val="Plain Text Char"/>
    <w:basedOn w:val="DefaultParagraphFont"/>
    <w:link w:val="PlainText"/>
    <w:rsid w:val="00A46D7F"/>
    <w:rPr>
      <w:rFonts w:ascii="Courier New" w:eastAsia="Times New Roman" w:hAnsi="Courier New" w:cs="Times New Roman"/>
      <w:sz w:val="20"/>
      <w:szCs w:val="20"/>
      <w:lang w:eastAsia="en-US"/>
    </w:rPr>
  </w:style>
  <w:style w:type="character" w:customStyle="1" w:styleId="MenuOption">
    <w:name w:val="Menu Option"/>
    <w:basedOn w:val="DefaultParagraphFont"/>
    <w:rsid w:val="00A46D7F"/>
    <w:rPr>
      <w:b/>
      <w:smallCaps/>
    </w:rPr>
  </w:style>
  <w:style w:type="paragraph" w:customStyle="1" w:styleId="TableListNumber">
    <w:name w:val="Table List Number"/>
    <w:basedOn w:val="ListNumber"/>
    <w:rsid w:val="00A46D7F"/>
    <w:pPr>
      <w:numPr>
        <w:numId w:val="0"/>
      </w:numPr>
    </w:pPr>
  </w:style>
  <w:style w:type="paragraph" w:styleId="TOC4">
    <w:name w:val="toc 4"/>
    <w:basedOn w:val="TOCBase"/>
    <w:next w:val="Normal"/>
    <w:semiHidden/>
    <w:rsid w:val="00A46D7F"/>
    <w:pPr>
      <w:tabs>
        <w:tab w:val="right" w:leader="dot" w:pos="9071"/>
      </w:tabs>
      <w:ind w:left="1701"/>
    </w:pPr>
  </w:style>
  <w:style w:type="paragraph" w:customStyle="1" w:styleId="ListAlpha">
    <w:name w:val="List Alpha"/>
    <w:basedOn w:val="List"/>
    <w:rsid w:val="00A46D7F"/>
    <w:pPr>
      <w:numPr>
        <w:numId w:val="9"/>
      </w:numPr>
    </w:pPr>
  </w:style>
  <w:style w:type="paragraph" w:customStyle="1" w:styleId="ListAlpha2">
    <w:name w:val="List Alpha 2"/>
    <w:basedOn w:val="List2"/>
    <w:rsid w:val="00A46D7F"/>
    <w:pPr>
      <w:numPr>
        <w:numId w:val="8"/>
      </w:numPr>
    </w:pPr>
  </w:style>
  <w:style w:type="paragraph" w:styleId="List2">
    <w:name w:val="List 2"/>
    <w:basedOn w:val="BodyText"/>
    <w:rsid w:val="00A46D7F"/>
    <w:pPr>
      <w:tabs>
        <w:tab w:val="left" w:pos="680"/>
      </w:tabs>
      <w:spacing w:before="60" w:after="60"/>
      <w:ind w:left="680" w:hanging="340"/>
    </w:pPr>
  </w:style>
  <w:style w:type="paragraph" w:styleId="List3">
    <w:name w:val="List 3"/>
    <w:basedOn w:val="BodyText"/>
    <w:rsid w:val="00A46D7F"/>
    <w:pPr>
      <w:tabs>
        <w:tab w:val="left" w:pos="1021"/>
      </w:tabs>
      <w:spacing w:before="60" w:after="60"/>
      <w:ind w:left="1020" w:hanging="340"/>
    </w:pPr>
  </w:style>
  <w:style w:type="paragraph" w:styleId="List4">
    <w:name w:val="List 4"/>
    <w:basedOn w:val="BodyText"/>
    <w:rsid w:val="00A46D7F"/>
    <w:pPr>
      <w:tabs>
        <w:tab w:val="left" w:pos="1361"/>
      </w:tabs>
      <w:spacing w:before="60" w:after="60"/>
      <w:ind w:left="1361" w:hanging="340"/>
    </w:pPr>
  </w:style>
  <w:style w:type="paragraph" w:styleId="List5">
    <w:name w:val="List 5"/>
    <w:basedOn w:val="BodyText"/>
    <w:rsid w:val="00A46D7F"/>
    <w:pPr>
      <w:tabs>
        <w:tab w:val="left" w:pos="1701"/>
      </w:tabs>
      <w:spacing w:before="60" w:after="60"/>
      <w:ind w:left="1701" w:hanging="340"/>
    </w:pPr>
  </w:style>
  <w:style w:type="paragraph" w:styleId="ListBullet3">
    <w:name w:val="List Bullet 3"/>
    <w:basedOn w:val="List3"/>
    <w:rsid w:val="00A46D7F"/>
    <w:pPr>
      <w:numPr>
        <w:numId w:val="14"/>
      </w:numPr>
      <w:tabs>
        <w:tab w:val="clear" w:pos="1021"/>
      </w:tabs>
      <w:ind w:left="1037" w:hanging="357"/>
    </w:pPr>
  </w:style>
  <w:style w:type="paragraph" w:styleId="ListBullet4">
    <w:name w:val="List Bullet 4"/>
    <w:basedOn w:val="List4"/>
    <w:rsid w:val="00A46D7F"/>
    <w:pPr>
      <w:numPr>
        <w:numId w:val="3"/>
      </w:numPr>
      <w:tabs>
        <w:tab w:val="clear" w:pos="1361"/>
      </w:tabs>
    </w:pPr>
  </w:style>
  <w:style w:type="paragraph" w:styleId="ListBullet5">
    <w:name w:val="List Bullet 5"/>
    <w:basedOn w:val="List5"/>
    <w:rsid w:val="00A46D7F"/>
    <w:pPr>
      <w:numPr>
        <w:numId w:val="4"/>
      </w:numPr>
    </w:pPr>
  </w:style>
  <w:style w:type="paragraph" w:styleId="ListContinue2">
    <w:name w:val="List Continue 2"/>
    <w:basedOn w:val="List2"/>
    <w:rsid w:val="00A46D7F"/>
    <w:pPr>
      <w:ind w:firstLine="0"/>
    </w:pPr>
  </w:style>
  <w:style w:type="paragraph" w:styleId="ListContinue3">
    <w:name w:val="List Continue 3"/>
    <w:basedOn w:val="List3"/>
    <w:rsid w:val="00A46D7F"/>
    <w:pPr>
      <w:ind w:left="1021" w:firstLine="0"/>
    </w:pPr>
  </w:style>
  <w:style w:type="paragraph" w:styleId="ListContinue4">
    <w:name w:val="List Continue 4"/>
    <w:basedOn w:val="List4"/>
    <w:rsid w:val="00A46D7F"/>
    <w:pPr>
      <w:ind w:firstLine="0"/>
    </w:pPr>
  </w:style>
  <w:style w:type="paragraph" w:styleId="ListContinue5">
    <w:name w:val="List Continue 5"/>
    <w:basedOn w:val="List5"/>
    <w:rsid w:val="00A46D7F"/>
    <w:pPr>
      <w:ind w:firstLine="0"/>
    </w:pPr>
  </w:style>
  <w:style w:type="paragraph" w:styleId="ListNumber3">
    <w:name w:val="List Number 3"/>
    <w:basedOn w:val="List3"/>
    <w:rsid w:val="00A46D7F"/>
    <w:pPr>
      <w:numPr>
        <w:numId w:val="5"/>
      </w:numPr>
    </w:pPr>
  </w:style>
  <w:style w:type="paragraph" w:styleId="ListNumber4">
    <w:name w:val="List Number 4"/>
    <w:basedOn w:val="List4"/>
    <w:rsid w:val="00A46D7F"/>
    <w:pPr>
      <w:numPr>
        <w:numId w:val="6"/>
      </w:numPr>
    </w:pPr>
  </w:style>
  <w:style w:type="paragraph" w:styleId="ListNumber5">
    <w:name w:val="List Number 5"/>
    <w:basedOn w:val="List5"/>
    <w:rsid w:val="00A46D7F"/>
    <w:pPr>
      <w:numPr>
        <w:numId w:val="7"/>
      </w:numPr>
    </w:pPr>
  </w:style>
  <w:style w:type="paragraph" w:styleId="BlockText">
    <w:name w:val="Block Text"/>
    <w:basedOn w:val="Normal"/>
    <w:rsid w:val="00A46D7F"/>
    <w:pPr>
      <w:spacing w:after="120"/>
      <w:ind w:left="1440" w:right="1440"/>
    </w:pPr>
  </w:style>
  <w:style w:type="character" w:customStyle="1" w:styleId="Subscript">
    <w:name w:val="Subscript"/>
    <w:basedOn w:val="DefaultParagraphFont"/>
    <w:rsid w:val="00A46D7F"/>
    <w:rPr>
      <w:sz w:val="16"/>
      <w:vertAlign w:val="subscript"/>
    </w:rPr>
  </w:style>
  <w:style w:type="character" w:customStyle="1" w:styleId="Superscript">
    <w:name w:val="Superscript"/>
    <w:basedOn w:val="DefaultParagraphFont"/>
    <w:rsid w:val="00A46D7F"/>
    <w:rPr>
      <w:sz w:val="16"/>
      <w:vertAlign w:val="superscript"/>
    </w:rPr>
  </w:style>
  <w:style w:type="character" w:customStyle="1" w:styleId="Symbols">
    <w:name w:val="Symbols"/>
    <w:basedOn w:val="DefaultParagraphFont"/>
    <w:rsid w:val="00A46D7F"/>
    <w:rPr>
      <w:rFonts w:ascii="Symbol" w:hAnsi="Symbol"/>
    </w:rPr>
  </w:style>
  <w:style w:type="character" w:customStyle="1" w:styleId="MenuOptions">
    <w:name w:val="Menu Options"/>
    <w:basedOn w:val="DefaultParagraphFont"/>
    <w:rsid w:val="00A46D7F"/>
    <w:rPr>
      <w:rFonts w:ascii="Arial Narrow" w:hAnsi="Arial Narrow"/>
      <w:smallCaps/>
    </w:rPr>
  </w:style>
  <w:style w:type="character" w:customStyle="1" w:styleId="Buttons">
    <w:name w:val="Buttons"/>
    <w:basedOn w:val="DefaultParagraphFont"/>
    <w:rsid w:val="00A46D7F"/>
    <w:rPr>
      <w:b/>
    </w:rPr>
  </w:style>
  <w:style w:type="character" w:customStyle="1" w:styleId="Underlined">
    <w:name w:val="Underlined"/>
    <w:basedOn w:val="DefaultParagraphFont"/>
    <w:rsid w:val="00A46D7F"/>
    <w:rPr>
      <w:u w:val="single"/>
    </w:rPr>
  </w:style>
  <w:style w:type="paragraph" w:customStyle="1" w:styleId="TableBodyTextRight">
    <w:name w:val="Table Body Text Right"/>
    <w:basedOn w:val="TableBodyText"/>
    <w:rsid w:val="00A46D7F"/>
    <w:pPr>
      <w:widowControl w:val="0"/>
      <w:autoSpaceDE w:val="0"/>
      <w:autoSpaceDN w:val="0"/>
      <w:adjustRightInd w:val="0"/>
      <w:jc w:val="right"/>
    </w:pPr>
    <w:rPr>
      <w:rFonts w:cs="Arial"/>
      <w:szCs w:val="18"/>
    </w:rPr>
  </w:style>
  <w:style w:type="paragraph" w:customStyle="1" w:styleId="CopyrightText">
    <w:name w:val="Copyright Text"/>
    <w:basedOn w:val="BodyText"/>
    <w:rsid w:val="00A46D7F"/>
    <w:rPr>
      <w:sz w:val="18"/>
    </w:rPr>
  </w:style>
  <w:style w:type="paragraph" w:customStyle="1" w:styleId="BodySmallRight">
    <w:name w:val="Body Small Right"/>
    <w:basedOn w:val="BodyTextRight"/>
    <w:rsid w:val="00A46D7F"/>
    <w:rPr>
      <w:sz w:val="18"/>
      <w:szCs w:val="18"/>
    </w:rPr>
  </w:style>
  <w:style w:type="paragraph" w:customStyle="1" w:styleId="MarginEdition">
    <w:name w:val="Margin Edition"/>
    <w:basedOn w:val="MarginNote"/>
    <w:rsid w:val="00A46D7F"/>
    <w:pPr>
      <w:spacing w:before="0" w:after="0"/>
    </w:pPr>
    <w:rPr>
      <w:rFonts w:ascii="Times New Roman" w:hAnsi="Times New Roman"/>
      <w:color w:val="999999"/>
    </w:rPr>
  </w:style>
  <w:style w:type="paragraph" w:customStyle="1" w:styleId="Spacer">
    <w:name w:val="Spacer"/>
    <w:basedOn w:val="Normal"/>
    <w:rsid w:val="00A46D7F"/>
    <w:rPr>
      <w:sz w:val="2"/>
      <w:szCs w:val="2"/>
    </w:rPr>
  </w:style>
  <w:style w:type="character" w:customStyle="1" w:styleId="Small">
    <w:name w:val="Small"/>
    <w:basedOn w:val="DefaultParagraphFont"/>
    <w:rsid w:val="00A46D7F"/>
    <w:rPr>
      <w:sz w:val="16"/>
    </w:rPr>
  </w:style>
  <w:style w:type="paragraph" w:customStyle="1" w:styleId="WideTable">
    <w:name w:val="Wide Table"/>
    <w:basedOn w:val="Normal"/>
    <w:rsid w:val="00A46D7F"/>
    <w:pPr>
      <w:ind w:left="-1418"/>
    </w:pPr>
    <w:rPr>
      <w:sz w:val="2"/>
      <w:szCs w:val="2"/>
    </w:rPr>
  </w:style>
  <w:style w:type="character" w:styleId="PageNumber">
    <w:name w:val="page number"/>
    <w:basedOn w:val="DefaultParagraphFont"/>
    <w:rsid w:val="00A46D7F"/>
  </w:style>
  <w:style w:type="paragraph" w:styleId="Quote">
    <w:name w:val="Quote"/>
    <w:basedOn w:val="Heading1"/>
    <w:link w:val="QuoteChar"/>
    <w:qFormat/>
    <w:rsid w:val="00A46D7F"/>
    <w:rPr>
      <w:b w:val="0"/>
      <w:sz w:val="72"/>
      <w:szCs w:val="72"/>
      <w:lang w:val="en-NZ"/>
    </w:rPr>
  </w:style>
  <w:style w:type="character" w:customStyle="1" w:styleId="QuoteChar">
    <w:name w:val="Quote Char"/>
    <w:basedOn w:val="DefaultParagraphFont"/>
    <w:link w:val="Quote"/>
    <w:rsid w:val="00A46D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6D7F"/>
    <w:pPr>
      <w:pageBreakBefore/>
    </w:pPr>
  </w:style>
  <w:style w:type="paragraph" w:customStyle="1" w:styleId="Border">
    <w:name w:val="Border"/>
    <w:basedOn w:val="Normal"/>
    <w:qFormat/>
    <w:rsid w:val="00A46D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6D7F"/>
    <w:rPr>
      <w:b/>
      <w:bCs/>
      <w:i/>
      <w:iCs/>
      <w:color w:val="auto"/>
    </w:rPr>
  </w:style>
  <w:style w:type="paragraph" w:styleId="IntenseQuote">
    <w:name w:val="Intense Quote"/>
    <w:basedOn w:val="Normal"/>
    <w:next w:val="Normal"/>
    <w:link w:val="IntenseQuoteChar"/>
    <w:uiPriority w:val="30"/>
    <w:qFormat/>
    <w:rsid w:val="00A46D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6D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6D7F"/>
    <w:rPr>
      <w:smallCaps/>
      <w:color w:val="auto"/>
      <w:u w:val="single"/>
    </w:rPr>
  </w:style>
  <w:style w:type="character" w:styleId="IntenseReference">
    <w:name w:val="Intense Reference"/>
    <w:basedOn w:val="DefaultParagraphFont"/>
    <w:uiPriority w:val="32"/>
    <w:qFormat/>
    <w:rsid w:val="00A46D7F"/>
    <w:rPr>
      <w:b/>
      <w:bCs/>
      <w:smallCaps/>
      <w:color w:val="auto"/>
      <w:spacing w:val="5"/>
      <w:u w:val="single"/>
    </w:rPr>
  </w:style>
  <w:style w:type="paragraph" w:customStyle="1" w:styleId="2ColumnHeading">
    <w:name w:val="2Column Heading"/>
    <w:basedOn w:val="BodyText"/>
    <w:qFormat/>
    <w:rsid w:val="00A46D7F"/>
    <w:pPr>
      <w:spacing w:after="60"/>
      <w:ind w:left="-2268"/>
    </w:pPr>
    <w:rPr>
      <w:b/>
    </w:rPr>
  </w:style>
  <w:style w:type="paragraph" w:customStyle="1" w:styleId="Heading1TOC">
    <w:name w:val="Heading1 TOC"/>
    <w:basedOn w:val="Normal"/>
    <w:qFormat/>
    <w:rsid w:val="00A46D7F"/>
    <w:pPr>
      <w:spacing w:before="240" w:after="120"/>
    </w:pPr>
    <w:rPr>
      <w:rFonts w:ascii="Times New Roman" w:hAnsi="Times New Roman"/>
      <w:b/>
      <w:sz w:val="32"/>
    </w:rPr>
  </w:style>
  <w:style w:type="paragraph" w:customStyle="1" w:styleId="Heading2TOC">
    <w:name w:val="Heading2 TOC"/>
    <w:basedOn w:val="Normal"/>
    <w:qFormat/>
    <w:rsid w:val="00A46D7F"/>
    <w:pPr>
      <w:spacing w:before="240" w:after="60"/>
    </w:pPr>
    <w:rPr>
      <w:rFonts w:ascii="Times New Roman" w:hAnsi="Times New Roman"/>
      <w:b/>
      <w:sz w:val="28"/>
    </w:rPr>
  </w:style>
  <w:style w:type="character" w:customStyle="1" w:styleId="Underline">
    <w:name w:val="Underline"/>
    <w:basedOn w:val="DefaultParagraphFont"/>
    <w:qFormat/>
    <w:rsid w:val="00A46D7F"/>
    <w:rPr>
      <w:u w:val="single"/>
    </w:rPr>
  </w:style>
  <w:style w:type="character" w:customStyle="1" w:styleId="BoldandItalics">
    <w:name w:val="Bold and Italics"/>
    <w:qFormat/>
    <w:rsid w:val="00A46D7F"/>
    <w:rPr>
      <w:b/>
      <w:i/>
      <w:u w:val="none"/>
    </w:rPr>
  </w:style>
  <w:style w:type="paragraph" w:styleId="BalloonText">
    <w:name w:val="Balloon Text"/>
    <w:basedOn w:val="Normal"/>
    <w:link w:val="BalloonTextChar"/>
    <w:rsid w:val="00A46D7F"/>
    <w:rPr>
      <w:rFonts w:ascii="Tahoma" w:hAnsi="Tahoma" w:cs="Tahoma"/>
      <w:sz w:val="16"/>
      <w:szCs w:val="16"/>
    </w:rPr>
  </w:style>
  <w:style w:type="character" w:customStyle="1" w:styleId="BalloonTextChar">
    <w:name w:val="Balloon Text Char"/>
    <w:basedOn w:val="DefaultParagraphFont"/>
    <w:link w:val="BalloonText"/>
    <w:rsid w:val="00A46D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6D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6D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6D7F"/>
    <w:rPr>
      <w:b/>
      <w:color w:val="660033"/>
      <w:spacing w:val="0"/>
    </w:rPr>
  </w:style>
  <w:style w:type="paragraph" w:customStyle="1" w:styleId="Nameditemlist">
    <w:name w:val="Named item list"/>
    <w:basedOn w:val="BodyText"/>
    <w:qFormat/>
    <w:rsid w:val="00A46D7F"/>
    <w:pPr>
      <w:tabs>
        <w:tab w:val="left" w:pos="2835"/>
      </w:tabs>
      <w:ind w:left="2835" w:hanging="2835"/>
    </w:pPr>
  </w:style>
  <w:style w:type="paragraph" w:customStyle="1" w:styleId="BodyTextnopadding">
    <w:name w:val="Body Text no padding"/>
    <w:basedOn w:val="BodyText"/>
    <w:qFormat/>
    <w:rsid w:val="00A46D7F"/>
    <w:pPr>
      <w:spacing w:before="0" w:after="0"/>
    </w:pPr>
  </w:style>
  <w:style w:type="paragraph" w:customStyle="1" w:styleId="BodyTextBold">
    <w:name w:val="Body Text Bold"/>
    <w:basedOn w:val="BodyText"/>
    <w:qFormat/>
    <w:rsid w:val="00A46D7F"/>
    <w:rPr>
      <w:b/>
    </w:rPr>
  </w:style>
  <w:style w:type="character" w:styleId="Hyperlink">
    <w:name w:val="Hyperlink"/>
    <w:basedOn w:val="DefaultParagraphFont"/>
    <w:uiPriority w:val="99"/>
    <w:unhideWhenUsed/>
    <w:rsid w:val="00D639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1101</Words>
  <Characters>7213</Characters>
  <Application>Microsoft Office Word</Application>
  <DocSecurity>0</DocSecurity>
  <Lines>248</Lines>
  <Paragraphs>140</Paragraphs>
  <ScaleCrop>false</ScaleCrop>
  <Company>Author-it Software Corporation Ltd.</Company>
  <LinksUpToDate>false</LinksUpToDate>
  <CharactersWithSpaces>8174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MEM13016 Work in hazardous areas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2025-03-01T18:17:00Z</dcterms:created>
  <dcterms:modified xsi:type="dcterms:W3CDTF">2025-03-01T18:17:00Z</dcterms:modified>
</cp:coreProperties>
</file>