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DFF" w:rsidP="00450DFF">
      <w:pPr>
        <w:pStyle w:val="Title"/>
      </w:pPr>
      <w:r>
        <w:fldChar w:fldCharType="begin"/>
      </w:r>
      <w:r>
        <w:instrText xml:space="preserve"> TITLE   \* MERGEFORMAT </w:instrText>
      </w:r>
      <w:r>
        <w:fldChar w:fldCharType="separate"/>
      </w:r>
      <w:r>
        <w:t>MEM13015 Work safely and effectively in manufacturing and engineering</w:t>
      </w:r>
      <w:r>
        <w:fldChar w:fldCharType="end"/>
      </w:r>
    </w:p>
    <w:p w:rsidR="00450DFF" w:rsidP="00450DFF">
      <w:pPr>
        <w:pStyle w:val="Version"/>
        <w:sectPr w:rsidSect="00487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F65" w:rsidP="00487F65">
      <w:pPr>
        <w:pStyle w:val="SuperHeading"/>
      </w:pPr>
      <w:r w:rsidRPr="00487F65">
        <w:t>MEM13015 Work</w:t>
      </w:r>
      <w:r w:rsidRPr="00487F65">
        <w:t xml:space="preserve"> safely and effectively in manufacturing and engineering</w:t>
      </w:r>
    </w:p>
    <w:p w:rsidR="00000000" w:rsidRPr="00487F65" w:rsidP="00487F65">
      <w:pPr>
        <w:pStyle w:val="Heading1"/>
      </w:pPr>
      <w:bookmarkStart w:id="1" w:name="O_949109"/>
      <w:bookmarkEnd w:id="1"/>
      <w:r w:rsidRPr="00487F65">
        <w:t>Modification History</w:t>
      </w:r>
    </w:p>
    <w:p w:rsidR="00000000" w:rsidRPr="00487F65" w:rsidP="00450DFF">
      <w:pPr>
        <w:pStyle w:val="BodyText"/>
      </w:pPr>
      <w:r w:rsidRPr="00487F65">
        <w:t>Release 1. New unit. Supersedes and not equivelant to MEM13014A Apply principles of occupational health and safety in the work envi</w:t>
      </w:r>
      <w:r w:rsidRPr="00487F65">
        <w:t>ronment, MEM14004A Plan to undertake a routine task, MEM15002A Apply quality systems, MEM15024A Apply quality procedures, MEM16007A Work with others in a manufacturing, engineering or related environment.</w:t>
      </w:r>
    </w:p>
    <w:p w:rsidR="00000000" w:rsidRPr="00487F65" w:rsidP="00487F65">
      <w:pPr>
        <w:pStyle w:val="Heading1"/>
      </w:pPr>
      <w:bookmarkStart w:id="2" w:name="O_949117"/>
      <w:bookmarkEnd w:id="2"/>
      <w:r w:rsidRPr="00487F65">
        <w:t>Application</w:t>
      </w:r>
    </w:p>
    <w:p w:rsidR="00000000" w:rsidRPr="00487F65" w:rsidP="00450DFF">
      <w:pPr>
        <w:pStyle w:val="BodyText"/>
      </w:pPr>
      <w:r w:rsidRPr="00487F65">
        <w:t>This unit of competenc</w:t>
      </w:r>
      <w:r w:rsidRPr="00487F65">
        <w:t>y defines the skills and knowledge required to work effectively in manufacturing and engineering work situations, including planning routine work and participating in and following work health and safety (WHS) procedures. The unit applies to working either</w:t>
      </w:r>
      <w:r w:rsidRPr="00487F65">
        <w:t xml:space="preserve"> individually or in a team situation and includes contributing to work-related group activities in a manufacturing or engineering workplace. </w:t>
      </w:r>
    </w:p>
    <w:p w:rsidR="00000000" w:rsidRPr="00487F65" w:rsidP="00450DFF">
      <w:pPr>
        <w:pStyle w:val="BodyText"/>
      </w:pPr>
      <w:r w:rsidRPr="00487F65">
        <w:t xml:space="preserve">This unit covers WHS skills associated with carrying out routine operational activities safely and in compliance </w:t>
      </w:r>
      <w:r w:rsidRPr="00487F65">
        <w:t xml:space="preserve">with legislative and regulatory requirements. </w:t>
      </w:r>
    </w:p>
    <w:p w:rsidR="00000000" w:rsidRPr="00487F65" w:rsidP="00450DFF">
      <w:pPr>
        <w:pStyle w:val="BodyText"/>
      </w:pPr>
      <w:r w:rsidRPr="00487F65">
        <w:t>The unit covers the skills associated with participation in quality systems, communication and cooperation with others. The unit applies to workplaces with informal or formal quality management and improvemen</w:t>
      </w:r>
      <w:r w:rsidRPr="00487F65">
        <w:t>t systems.</w:t>
      </w:r>
    </w:p>
    <w:p w:rsidR="00000000" w:rsidRPr="00487F65" w:rsidP="00450DFF">
      <w:pPr>
        <w:pStyle w:val="BodyText"/>
      </w:pPr>
      <w:r w:rsidRPr="00487F65">
        <w:t>No licensing, legislative or certification requirements apply to this unit at the time of publication.</w:t>
      </w:r>
    </w:p>
    <w:p w:rsidR="00000000" w:rsidRPr="00487F65" w:rsidP="00487F65">
      <w:pPr>
        <w:pStyle w:val="BodyText"/>
      </w:pPr>
      <w:r w:rsidRPr="00487F65">
        <w:rPr>
          <w:rStyle w:val="SpecialBold"/>
        </w:rPr>
        <w:t>Band</w:t>
      </w:r>
      <w:r w:rsidRPr="00487F65">
        <w:t>:</w:t>
      </w:r>
      <w:r w:rsidRPr="00487F65">
        <w:tab/>
      </w:r>
      <w:r w:rsidRPr="00487F65">
        <w:rPr>
          <w:rStyle w:val="SpecialBold"/>
        </w:rPr>
        <w:t>A</w:t>
      </w:r>
    </w:p>
    <w:p w:rsidR="00000000" w:rsidRPr="00487F65" w:rsidP="00487F65">
      <w:pPr>
        <w:pStyle w:val="BodyText"/>
      </w:pPr>
      <w:r w:rsidRPr="00487F65">
        <w:rPr>
          <w:rStyle w:val="SpecialBold"/>
        </w:rPr>
        <w:t>Unit Weight</w:t>
      </w:r>
      <w:r w:rsidRPr="00487F65">
        <w:t>:</w:t>
      </w:r>
      <w:r w:rsidRPr="00487F65">
        <w:tab/>
      </w:r>
      <w:r w:rsidRPr="00487F65">
        <w:rPr>
          <w:rStyle w:val="SpecialBold"/>
        </w:rPr>
        <w:t>2</w:t>
      </w:r>
    </w:p>
    <w:p w:rsidR="00000000" w:rsidRPr="00487F65" w:rsidP="00487F65">
      <w:pPr>
        <w:pStyle w:val="AllowPageBreak"/>
      </w:pPr>
    </w:p>
    <w:p w:rsidR="00000000" w:rsidRPr="00487F65" w:rsidP="00487F65">
      <w:pPr>
        <w:pStyle w:val="Heading1"/>
      </w:pPr>
      <w:bookmarkStart w:id="3" w:name="O_949116"/>
      <w:bookmarkEnd w:id="3"/>
      <w:r w:rsidRPr="00487F65">
        <w:t>Pre-requisite Unit</w:t>
      </w:r>
    </w:p>
    <w:p w:rsidR="00000000" w:rsidRPr="00487F65" w:rsidP="00450DFF">
      <w:pPr>
        <w:pStyle w:val="BodyText"/>
      </w:pPr>
      <w:r w:rsidRPr="00487F65">
        <w:t>Nil.</w:t>
      </w:r>
    </w:p>
    <w:p w:rsidR="00000000" w:rsidRPr="00487F65" w:rsidP="00487F65">
      <w:pPr>
        <w:pStyle w:val="Heading1"/>
      </w:pPr>
      <w:bookmarkStart w:id="4" w:name="O_949115"/>
      <w:bookmarkEnd w:id="4"/>
      <w:r w:rsidRPr="00487F65">
        <w:t>Competency Field</w:t>
      </w:r>
    </w:p>
    <w:p w:rsidR="00000000" w:rsidRPr="00487F65" w:rsidP="00450DFF">
      <w:pPr>
        <w:pStyle w:val="BodyText"/>
      </w:pPr>
      <w:r w:rsidRPr="00487F65">
        <w:t>Work health and safety</w:t>
      </w:r>
    </w:p>
    <w:p w:rsidR="00000000" w:rsidRPr="00487F65" w:rsidP="00487F65">
      <w:pPr>
        <w:pStyle w:val="Heading1"/>
      </w:pPr>
      <w:bookmarkStart w:id="5" w:name="O_949113"/>
      <w:bookmarkEnd w:id="5"/>
      <w:r w:rsidRPr="00487F65">
        <w:t>El</w:t>
      </w:r>
      <w:r w:rsidRPr="00487F65">
        <w:t>ements and Performance Criteria</w:t>
      </w:r>
    </w:p>
    <w:tbl>
      <w:tblPr>
        <w:tblW w:w="0" w:type="auto"/>
        <w:tblLayout w:type="fixed"/>
        <w:tblCellMar>
          <w:left w:w="62" w:type="dxa"/>
          <w:right w:w="62" w:type="dxa"/>
        </w:tblCellMar>
        <w:tblLook w:val="0000"/>
      </w:tblPr>
      <w:tblGrid>
        <w:gridCol w:w="686"/>
        <w:gridCol w:w="1986"/>
        <w:gridCol w:w="779"/>
        <w:gridCol w:w="5678"/>
      </w:tblGrid>
      <w:tr w:rsidTr="00487F6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Performance criteria describe the performance needed to demonstrate achievement of the element.</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t>1</w:t>
            </w:r>
          </w:p>
        </w:tc>
        <w:tc>
          <w:tcPr>
            <w:tcW w:w="1986" w:type="dxa"/>
            <w:vMerge w:val="restart"/>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rPr>
                <w:rStyle w:val="SpecialBold"/>
              </w:rPr>
              <w:t>Determine job requirements</w:t>
            </w:r>
          </w:p>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1.1</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Identify goals, objectives and task requirements and clarify with appropriate persons, where required</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1.2</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Prioritise task requirements</w:t>
            </w:r>
          </w:p>
        </w:tc>
      </w:tr>
      <w:tr w:rsidTr="00487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87F65">
            <w:pPr>
              <w:pStyle w:val="BodyText"/>
              <w:rPr>
                <w:lang w:val="en-NZ"/>
              </w:rPr>
            </w:pP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t>2</w:t>
            </w:r>
          </w:p>
        </w:tc>
        <w:tc>
          <w:tcPr>
            <w:tcW w:w="1986"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Review and modify plan</w:t>
            </w: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2.1</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Adjust timelines, priorities and other planning components to respond to contingencies, as necessary</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2.2</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 xml:space="preserve">Re-examine results of work activity against the plan and identify possible improvements to future performance of work tasks </w:t>
            </w:r>
          </w:p>
        </w:tc>
      </w:tr>
      <w:tr w:rsidTr="00487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87F65">
            <w:pPr>
              <w:pStyle w:val="BodyText"/>
              <w:rPr>
                <w:lang w:val="en-NZ"/>
              </w:rPr>
            </w:pP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t>3</w:t>
            </w:r>
          </w:p>
        </w:tc>
        <w:tc>
          <w:tcPr>
            <w:tcW w:w="1986"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Work effectively with others in the workplace</w:t>
            </w: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3.1</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 xml:space="preserve">Identify own role and responsibilities and relationship to other employees, including employees performing related/interdependent activities </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3.2</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Identify supervisors and other sources of advice and assi</w:t>
            </w:r>
            <w:r w:rsidRPr="00487F65">
              <w:t>stance for own work</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3.3</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Apply effective interpersonal skills to interact with others and contribute to activities and objectives</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3.4</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Review and modify own work progress to complement the work of others</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3.5</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Report own work progress to supervisors and where required to fellow employees using standard operating procedures (SOPs)</w:t>
            </w:r>
          </w:p>
        </w:tc>
      </w:tr>
      <w:tr w:rsidTr="00487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87F65">
            <w:pPr>
              <w:pStyle w:val="BodyText"/>
              <w:rPr>
                <w:lang w:val="en-NZ"/>
              </w:rPr>
            </w:pP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t>4</w:t>
            </w:r>
          </w:p>
        </w:tc>
        <w:tc>
          <w:tcPr>
            <w:tcW w:w="1986"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Follow safe work practices</w:t>
            </w: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4.1</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Check for and identify hazards in the work area before and during work</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4.2</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 xml:space="preserve">Follow procedures for avoiding or controlling hazards already identified in instructions, signage or other workplace communication </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4.3</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Identify and report risks and hazards not covered by procedures</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4.4</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 xml:space="preserve">Select, use and maintain relevant personal protective equipment (PPE) by procedures, as required </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4.5</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Recognise emergency situations and take appropriate initial emergency action</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4.6</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Follow procedures for responding to emergencies</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4.7</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Report incidents, injuries and other WHS non-conformances according to procedures</w:t>
            </w:r>
          </w:p>
        </w:tc>
      </w:tr>
      <w:tr w:rsidTr="00487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87F65">
            <w:pPr>
              <w:pStyle w:val="BodyText"/>
              <w:rPr>
                <w:lang w:val="en-NZ"/>
              </w:rPr>
            </w:pP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t>5</w:t>
            </w:r>
          </w:p>
        </w:tc>
        <w:tc>
          <w:tcPr>
            <w:tcW w:w="1986"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Work within a quality system</w:t>
            </w: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5.1</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Follow instructions and procedures and perform duties in accordance with standard operating procedures or quality system requirements</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5.2</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 xml:space="preserve">Ensure conformance of product and process to specifications </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5.3</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Report defects and non-conformance to specifications according to procedures</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5.4</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Participate in process improvement procedures, where required</w:t>
            </w:r>
          </w:p>
        </w:tc>
      </w:tr>
      <w:tr w:rsidTr="00487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87F65">
            <w:pPr>
              <w:pStyle w:val="BodyText"/>
              <w:rPr>
                <w:lang w:val="en-NZ"/>
              </w:rPr>
            </w:pP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87F65" w:rsidP="00487F65">
            <w:pPr>
              <w:pStyle w:val="BodyText"/>
            </w:pPr>
            <w:r w:rsidRPr="00487F65">
              <w:t>6</w:t>
            </w:r>
          </w:p>
        </w:tc>
        <w:tc>
          <w:tcPr>
            <w:tcW w:w="1986"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Participate in workplace health and safety procedures</w:t>
            </w: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6.1</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Identify workplace health and safety policies and procedures relevant to own work and work area</w:t>
            </w:r>
          </w:p>
        </w:tc>
      </w:tr>
      <w:tr w:rsidTr="00487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6.2</w:t>
            </w:r>
          </w:p>
        </w:tc>
        <w:tc>
          <w:tcPr>
            <w:tcW w:w="5678"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Identify relevant WHS managers and representatives for own work area</w:t>
            </w:r>
          </w:p>
        </w:tc>
      </w:tr>
      <w:tr w:rsidTr="00487F65">
        <w:tblPrEx>
          <w:tblW w:w="0" w:type="auto"/>
          <w:tblLayout w:type="fixed"/>
          <w:tblCellMar>
            <w:left w:w="62" w:type="dxa"/>
            <w:right w:w="62" w:type="dxa"/>
          </w:tblCellMar>
          <w:tblLook w:val="0000"/>
        </w:tblPrEx>
        <w:trPr>
          <w:trHeight w:val="241"/>
        </w:trPr>
        <w:tc>
          <w:tcPr>
            <w:tcW w:w="686"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6.3</w:t>
            </w:r>
          </w:p>
        </w:tc>
        <w:tc>
          <w:tcPr>
            <w:tcW w:w="5678" w:type="dxa"/>
            <w:vMerge w:val="restart"/>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Provide input to minimise hazards in work area in line with organisation WHS procedures and participative arrangements</w:t>
            </w:r>
          </w:p>
        </w:tc>
      </w:tr>
      <w:tr w:rsidTr="00487F65">
        <w:tblPrEx>
          <w:tblW w:w="0" w:type="auto"/>
          <w:tblLayout w:type="fixed"/>
          <w:tblCellMar>
            <w:left w:w="62" w:type="dxa"/>
            <w:right w:w="62" w:type="dxa"/>
          </w:tblCellMar>
          <w:tblLook w:val="0000"/>
        </w:tblPrEx>
        <w:trPr>
          <w:trHeight w:val="24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RPr="00487F65" w:rsidP="00487F65">
            <w:pPr>
              <w:pStyle w:val="BodyText"/>
            </w:pPr>
          </w:p>
        </w:tc>
      </w:tr>
    </w:tbl>
    <w:p w:rsidR="00000000" w:rsidRPr="00487F65" w:rsidP="00487F65">
      <w:pPr>
        <w:pStyle w:val="BodyText"/>
      </w:pPr>
    </w:p>
    <w:p w:rsidR="00000000" w:rsidRPr="00487F65" w:rsidP="00487F65">
      <w:pPr>
        <w:pStyle w:val="AllowPageBreak"/>
      </w:pPr>
    </w:p>
    <w:p w:rsidR="00000000" w:rsidRPr="00487F65" w:rsidP="00487F65">
      <w:pPr>
        <w:pStyle w:val="Heading1"/>
      </w:pPr>
      <w:bookmarkStart w:id="6" w:name="O_949112"/>
      <w:bookmarkEnd w:id="6"/>
      <w:r w:rsidRPr="00487F65">
        <w:t>Foundation Skills</w:t>
      </w:r>
    </w:p>
    <w:p w:rsidR="00000000" w:rsidRPr="00487F65" w:rsidP="00450DFF">
      <w:pPr>
        <w:pStyle w:val="BodyText"/>
      </w:pPr>
      <w:r w:rsidRPr="00487F65">
        <w:t xml:space="preserve">This section describes those required skills (reading, writing, oral communication and numeracy) that are essential to workplace performance in this unit of competency.  </w:t>
      </w:r>
    </w:p>
    <w:p w:rsidR="00000000" w:rsidRPr="00487F65" w:rsidP="00450DFF">
      <w:pPr>
        <w:pStyle w:val="BodyText"/>
      </w:pPr>
      <w:r w:rsidRPr="00487F65">
        <w:t xml:space="preserve">Foundation skills essential to performance are explicit in the performance criteria </w:t>
      </w:r>
      <w:r w:rsidRPr="00487F65">
        <w:t>of this unit of competency.</w:t>
      </w:r>
    </w:p>
    <w:p w:rsidR="00000000" w:rsidRPr="00487F65" w:rsidP="00487F65">
      <w:pPr>
        <w:pStyle w:val="Heading1"/>
      </w:pPr>
      <w:bookmarkStart w:id="7" w:name="O_949111"/>
      <w:bookmarkEnd w:id="7"/>
      <w:r w:rsidRPr="00487F65">
        <w:t>Range of Conditions</w:t>
      </w:r>
    </w:p>
    <w:tbl>
      <w:tblPr>
        <w:tblW w:w="9286" w:type="dxa"/>
        <w:tblLayout w:type="fixed"/>
        <w:tblCellMar>
          <w:left w:w="62" w:type="dxa"/>
          <w:right w:w="62" w:type="dxa"/>
        </w:tblCellMar>
        <w:tblLook w:val="0000"/>
      </w:tblPr>
      <w:tblGrid>
        <w:gridCol w:w="2759"/>
        <w:gridCol w:w="6527"/>
      </w:tblGrid>
      <w:tr w:rsidTr="00487F65">
        <w:tblPrEx>
          <w:tblW w:w="9286" w:type="dxa"/>
          <w:tblLayout w:type="fixed"/>
          <w:tblCellMar>
            <w:left w:w="62" w:type="dxa"/>
            <w:right w:w="62" w:type="dxa"/>
          </w:tblCellMar>
          <w:tblLook w:val="0000"/>
        </w:tblPrEx>
        <w:trPr>
          <w:trHeight w:val="348"/>
          <w:tblHeader/>
        </w:trPr>
        <w:tc>
          <w:tcPr>
            <w:tcW w:w="9286" w:type="dxa"/>
            <w:gridSpan w:val="2"/>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t xml:space="preserve">This field allows for different work environments and conditions that may affect performance. Essential operating conditions that may be present (depending </w:t>
            </w:r>
            <w:r w:rsidRPr="00487F65">
              <w:t>on the work situation, needs of the candidate, accessibility of the item, and local industry and regional contexts) are included.</w:t>
            </w:r>
          </w:p>
        </w:tc>
      </w:tr>
      <w:tr w:rsidTr="00487F65">
        <w:tblPrEx>
          <w:tblW w:w="9286" w:type="dxa"/>
          <w:tblLayout w:type="fixed"/>
          <w:tblCellMar>
            <w:left w:w="62" w:type="dxa"/>
            <w:right w:w="62" w:type="dxa"/>
          </w:tblCellMar>
          <w:tblLook w:val="0000"/>
        </w:tblPrEx>
        <w:trPr>
          <w:trHeight w:val="348"/>
        </w:trPr>
        <w:tc>
          <w:tcPr>
            <w:tcW w:w="275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Quality systems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87F65" w:rsidP="00487F65">
            <w:pPr>
              <w:pStyle w:val="ListBullet"/>
            </w:pPr>
            <w:r w:rsidRPr="00487F65">
              <w:t>quality planning</w:t>
            </w:r>
          </w:p>
          <w:p w:rsidR="00000000" w:rsidRPr="00487F65" w:rsidP="00487F65">
            <w:pPr>
              <w:pStyle w:val="ListBullet"/>
            </w:pPr>
            <w:r w:rsidRPr="00487F65">
              <w:t>quality assurance</w:t>
            </w:r>
          </w:p>
          <w:p w:rsidR="00000000" w:rsidRPr="00487F65" w:rsidP="00487F65">
            <w:pPr>
              <w:pStyle w:val="ListBullet"/>
            </w:pPr>
            <w:r w:rsidRPr="00487F65">
              <w:t>quality control</w:t>
            </w:r>
          </w:p>
          <w:p w:rsidR="00000000" w:rsidRPr="00487F65" w:rsidP="00487F65">
            <w:pPr>
              <w:pStyle w:val="ListBullet"/>
            </w:pPr>
            <w:r w:rsidRPr="00487F65">
              <w:t>quality improve</w:t>
            </w:r>
            <w:r w:rsidRPr="00487F65">
              <w:t>ment procedures and processes</w:t>
            </w:r>
          </w:p>
          <w:p w:rsidR="00000000" w:rsidP="00487F65">
            <w:pPr>
              <w:pStyle w:val="BodyText"/>
              <w:rPr>
                <w:lang w:val="en-NZ"/>
              </w:rPr>
            </w:pPr>
          </w:p>
        </w:tc>
      </w:tr>
      <w:tr w:rsidTr="00487F65">
        <w:tblPrEx>
          <w:tblW w:w="9286" w:type="dxa"/>
          <w:tblLayout w:type="fixed"/>
          <w:tblCellMar>
            <w:left w:w="62" w:type="dxa"/>
            <w:right w:w="62" w:type="dxa"/>
          </w:tblCellMar>
          <w:tblLook w:val="0000"/>
        </w:tblPrEx>
        <w:trPr>
          <w:trHeight w:val="348"/>
        </w:trPr>
        <w:tc>
          <w:tcPr>
            <w:tcW w:w="275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Task requirements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87F65" w:rsidP="00487F65">
            <w:pPr>
              <w:pStyle w:val="ListBullet"/>
            </w:pPr>
            <w:r w:rsidRPr="00487F65">
              <w:t>timeframe</w:t>
            </w:r>
          </w:p>
          <w:p w:rsidR="00000000" w:rsidRPr="00487F65" w:rsidP="00487F65">
            <w:pPr>
              <w:pStyle w:val="ListBullet"/>
            </w:pPr>
            <w:r w:rsidRPr="00487F65">
              <w:t>quality requirements</w:t>
            </w:r>
          </w:p>
          <w:p w:rsidR="00000000" w:rsidRPr="00487F65" w:rsidP="00487F65">
            <w:pPr>
              <w:pStyle w:val="ListBullet"/>
            </w:pPr>
            <w:r w:rsidRPr="00487F65">
              <w:t>outcome and performance requirements</w:t>
            </w:r>
          </w:p>
          <w:p w:rsidR="00000000" w:rsidRPr="00487F65" w:rsidP="00487F65">
            <w:pPr>
              <w:pStyle w:val="ListBullet"/>
            </w:pPr>
            <w:r w:rsidRPr="00487F65">
              <w:t>job history</w:t>
            </w:r>
          </w:p>
          <w:p w:rsidR="00000000" w:rsidRPr="00487F65" w:rsidP="00487F65">
            <w:pPr>
              <w:pStyle w:val="ListBullet"/>
            </w:pPr>
            <w:r w:rsidRPr="00487F65">
              <w:t xml:space="preserve">checks </w:t>
            </w:r>
          </w:p>
          <w:p w:rsidR="00000000" w:rsidRPr="00487F65" w:rsidP="00487F65">
            <w:pPr>
              <w:pStyle w:val="ListBullet"/>
            </w:pPr>
            <w:r w:rsidRPr="00487F65">
              <w:t>reporting requirements</w:t>
            </w:r>
          </w:p>
          <w:p w:rsidR="00000000" w:rsidRPr="00487F65" w:rsidP="00487F65">
            <w:pPr>
              <w:pStyle w:val="ListBullet"/>
            </w:pPr>
            <w:r w:rsidRPr="00487F65">
              <w:t>tools and equipment</w:t>
            </w:r>
          </w:p>
          <w:p w:rsidR="00000000" w:rsidRPr="00487F65" w:rsidP="00487F65">
            <w:pPr>
              <w:pStyle w:val="ListBullet"/>
            </w:pPr>
            <w:r w:rsidRPr="00487F65">
              <w:t>materials and parts</w:t>
            </w:r>
          </w:p>
          <w:p w:rsidR="00000000" w:rsidRPr="00487F65" w:rsidP="00487F65">
            <w:pPr>
              <w:pStyle w:val="ListBullet"/>
            </w:pPr>
            <w:r w:rsidRPr="00487F65">
              <w:t>supporting documents</w:t>
            </w:r>
          </w:p>
          <w:p w:rsidR="00000000" w:rsidP="00487F65">
            <w:pPr>
              <w:pStyle w:val="BodyText"/>
              <w:rPr>
                <w:lang w:val="en-NZ"/>
              </w:rPr>
            </w:pPr>
          </w:p>
        </w:tc>
      </w:tr>
      <w:tr w:rsidTr="00487F65">
        <w:tblPrEx>
          <w:tblW w:w="9286" w:type="dxa"/>
          <w:tblLayout w:type="fixed"/>
          <w:tblCellMar>
            <w:left w:w="62" w:type="dxa"/>
            <w:right w:w="62" w:type="dxa"/>
          </w:tblCellMar>
          <w:tblLook w:val="0000"/>
        </w:tblPrEx>
        <w:trPr>
          <w:trHeight w:val="348"/>
        </w:trPr>
        <w:tc>
          <w:tcPr>
            <w:tcW w:w="275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Specifications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87F65" w:rsidP="00487F65">
            <w:pPr>
              <w:pStyle w:val="ListBullet"/>
            </w:pPr>
            <w:r w:rsidRPr="00487F65">
              <w:t>task lists</w:t>
            </w:r>
          </w:p>
          <w:p w:rsidR="00000000" w:rsidRPr="00487F65" w:rsidP="00487F65">
            <w:pPr>
              <w:pStyle w:val="ListBullet"/>
            </w:pPr>
            <w:r w:rsidRPr="00487F65">
              <w:t>instructions</w:t>
            </w:r>
          </w:p>
          <w:p w:rsidR="00000000" w:rsidRPr="00487F65" w:rsidP="00487F65">
            <w:pPr>
              <w:pStyle w:val="ListBullet"/>
            </w:pPr>
            <w:r w:rsidRPr="00487F65">
              <w:t>manufacturer manuals</w:t>
            </w:r>
          </w:p>
          <w:p w:rsidR="00000000" w:rsidRPr="00487F65" w:rsidP="00487F65">
            <w:pPr>
              <w:pStyle w:val="ListBullet"/>
            </w:pPr>
            <w:r w:rsidRPr="00487F65">
              <w:t>diagrams and schematics</w:t>
            </w:r>
          </w:p>
          <w:p w:rsidR="00000000" w:rsidRPr="00487F65" w:rsidP="00487F65">
            <w:pPr>
              <w:pStyle w:val="ListBullet"/>
            </w:pPr>
            <w:r w:rsidRPr="00487F65">
              <w:t>sketches</w:t>
            </w:r>
          </w:p>
          <w:p w:rsidR="00000000" w:rsidRPr="00487F65" w:rsidP="00487F65">
            <w:pPr>
              <w:pStyle w:val="ListBullet"/>
            </w:pPr>
            <w:r w:rsidRPr="00487F65">
              <w:t>parts lists</w:t>
            </w:r>
          </w:p>
          <w:p w:rsidR="00000000" w:rsidRPr="00487F65" w:rsidP="00487F65">
            <w:pPr>
              <w:pStyle w:val="ListBullet"/>
            </w:pPr>
            <w:r w:rsidRPr="00487F65">
              <w:t>SOPs</w:t>
            </w:r>
          </w:p>
          <w:p w:rsidR="00000000" w:rsidP="00487F65">
            <w:pPr>
              <w:pStyle w:val="BodyText"/>
              <w:rPr>
                <w:lang w:val="en-NZ"/>
              </w:rPr>
            </w:pPr>
          </w:p>
        </w:tc>
      </w:tr>
      <w:tr w:rsidTr="00487F65">
        <w:tblPrEx>
          <w:tblW w:w="9286" w:type="dxa"/>
          <w:tblLayout w:type="fixed"/>
          <w:tblCellMar>
            <w:left w:w="62" w:type="dxa"/>
            <w:right w:w="62" w:type="dxa"/>
          </w:tblCellMar>
          <w:tblLook w:val="0000"/>
        </w:tblPrEx>
        <w:trPr>
          <w:trHeight w:val="348"/>
        </w:trPr>
        <w:tc>
          <w:tcPr>
            <w:tcW w:w="2759" w:type="dxa"/>
            <w:tcBorders>
              <w:top w:val="nil"/>
              <w:left w:val="nil"/>
              <w:bottom w:val="nil"/>
              <w:right w:val="nil"/>
            </w:tcBorders>
            <w:tcMar>
              <w:top w:w="0" w:type="dxa"/>
              <w:left w:w="62" w:type="dxa"/>
              <w:bottom w:w="0" w:type="dxa"/>
              <w:right w:w="62" w:type="dxa"/>
            </w:tcMar>
          </w:tcPr>
          <w:p w:rsidR="00000000" w:rsidP="00487F65">
            <w:pPr>
              <w:pStyle w:val="BodyText"/>
              <w:rPr>
                <w:lang w:val="en-NZ"/>
              </w:rPr>
            </w:pPr>
            <w:r w:rsidRPr="00487F65">
              <w:rPr>
                <w:rStyle w:val="SpecialBold"/>
              </w:rPr>
              <w:t>Planning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87F65" w:rsidP="00487F65">
            <w:pPr>
              <w:pStyle w:val="ListBullet"/>
            </w:pPr>
            <w:r w:rsidRPr="00487F65">
              <w:t>preparing a plan to complete the task</w:t>
            </w:r>
          </w:p>
          <w:p w:rsidR="00000000" w:rsidRPr="00487F65" w:rsidP="00487F65">
            <w:pPr>
              <w:pStyle w:val="ListBullet"/>
            </w:pPr>
            <w:r w:rsidRPr="00487F65">
              <w:t>organising task into manageable steps including appropriate order and timing</w:t>
            </w:r>
          </w:p>
          <w:p w:rsidR="00000000" w:rsidRPr="00487F65" w:rsidP="00487F65">
            <w:pPr>
              <w:pStyle w:val="ListBullet"/>
            </w:pPr>
            <w:r w:rsidRPr="00487F65">
              <w:t xml:space="preserve">monitoring the progress of processes related to own responsibilities </w:t>
            </w:r>
          </w:p>
          <w:p w:rsidR="00000000" w:rsidRPr="00487F65" w:rsidP="00487F65">
            <w:pPr>
              <w:pStyle w:val="ListBullet"/>
            </w:pPr>
            <w:r w:rsidRPr="00487F65">
              <w:t>applying relevant WHS instructions</w:t>
            </w:r>
          </w:p>
          <w:p w:rsidR="00000000" w:rsidRPr="00487F65" w:rsidP="00487F65">
            <w:pPr>
              <w:pStyle w:val="ListBullet"/>
            </w:pPr>
            <w:r w:rsidRPr="00487F65">
              <w:t>collecting, sorting, recording resul</w:t>
            </w:r>
            <w:r w:rsidRPr="00487F65">
              <w:t xml:space="preserve">ts of work </w:t>
            </w:r>
          </w:p>
          <w:p w:rsidR="00000000" w:rsidRPr="00487F65" w:rsidP="00487F65">
            <w:pPr>
              <w:pStyle w:val="ListBullet"/>
            </w:pPr>
            <w:r w:rsidRPr="00487F65">
              <w:t>seeking advice and guidance on setting priorities and timeframes</w:t>
            </w:r>
          </w:p>
          <w:p w:rsidR="00000000" w:rsidRPr="00487F65" w:rsidP="00487F65">
            <w:pPr>
              <w:pStyle w:val="ListBullet"/>
            </w:pPr>
            <w:r w:rsidRPr="00487F65">
              <w:t>seeking feedback from supervisor, trainer or mentor</w:t>
            </w:r>
          </w:p>
        </w:tc>
      </w:tr>
    </w:tbl>
    <w:p w:rsidR="00000000" w:rsidRPr="00487F65" w:rsidP="00487F65">
      <w:pPr>
        <w:pStyle w:val="BodyText"/>
      </w:pPr>
    </w:p>
    <w:p w:rsidR="00000000" w:rsidRPr="00487F65" w:rsidP="00487F65">
      <w:pPr>
        <w:pStyle w:val="AllowPageBreak"/>
      </w:pPr>
    </w:p>
    <w:p w:rsidR="00000000" w:rsidRPr="00487F65" w:rsidP="00487F65">
      <w:pPr>
        <w:pStyle w:val="Heading1"/>
      </w:pPr>
      <w:bookmarkStart w:id="8" w:name="O_949110"/>
      <w:bookmarkEnd w:id="8"/>
      <w:r w:rsidRPr="00487F65">
        <w:t>Unit Mapping Information</w:t>
      </w:r>
    </w:p>
    <w:p w:rsidR="00000000" w:rsidRPr="00487F65" w:rsidP="00450DFF">
      <w:pPr>
        <w:pStyle w:val="BodyText"/>
      </w:pPr>
      <w:r w:rsidRPr="00487F65">
        <w:t>Release 1. New unit. Supersedes and not equivelant to MEM13014A Apply principles of occupational health and safety in the work environment, MEM14004A Plan to undertake a routine task, MEM15002A Apply quality systems, MEM15024A Apply quality procedures, MEM</w:t>
      </w:r>
      <w:r w:rsidRPr="00487F65">
        <w:t>16007A Work with others in a manufacturing, engineering or related environment.</w:t>
      </w:r>
    </w:p>
    <w:p w:rsidR="00000000" w:rsidRPr="00487F65" w:rsidP="00487F65">
      <w:pPr>
        <w:pStyle w:val="Heading1"/>
      </w:pPr>
      <w:bookmarkStart w:id="9" w:name="O_949103"/>
      <w:bookmarkEnd w:id="9"/>
      <w:r w:rsidRPr="00487F65">
        <w:t>Links</w:t>
      </w:r>
    </w:p>
    <w:p w:rsidR="00000000" w:rsidRPr="00487F65" w:rsidP="00450DFF">
      <w:pPr>
        <w:pStyle w:val="BodyText"/>
      </w:pPr>
      <w:r w:rsidRPr="00487F6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071E0">
        <w:rPr>
          <w:rStyle w:val="Hyperlink"/>
        </w:rPr>
        <w:t>https://vetnet.gov.au/Pages/TrainingDocs.aspx?q=b7050d37-5fd0-4740-8f7d-3b7a49c10bb2</w:t>
      </w:r>
      <w:r>
        <w:fldChar w:fldCharType="end"/>
      </w:r>
    </w:p>
    <w:p w:rsidR="00000000" w:rsidRPr="00487F65" w:rsidP="00487F65"/>
    <w:sectPr w:rsidSect="00487F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5" w:rsidRPr="00450DFF" w:rsidP="00450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F" w:rsidP="00487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DFF" w:rsidP="00487F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0DFF" w:rsidP="00487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F65" w:rsidRPr="00450DFF" w:rsidP="00450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F" w:rsidRPr="002D2AF8" w:rsidP="00487F65">
    <w:pPr>
      <w:pStyle w:val="Header"/>
      <w:framePr w:wrap="around"/>
    </w:pPr>
    <w:r>
      <w:fldChar w:fldCharType="begin"/>
    </w:r>
    <w:r>
      <w:instrText xml:space="preserve"> TITLE   \* MERGEFORMAT </w:instrText>
    </w:r>
    <w:r>
      <w:fldChar w:fldCharType="separate"/>
    </w:r>
    <w:r>
      <w:t>MEM13015 Work safely and effectively in manufacturing and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50DFF" w:rsidP="00487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DE08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E3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F65"/>
    <w:pPr>
      <w:spacing w:before="360" w:after="60"/>
      <w:outlineLvl w:val="0"/>
    </w:pPr>
    <w:rPr>
      <w:sz w:val="32"/>
    </w:rPr>
  </w:style>
  <w:style w:type="paragraph" w:styleId="Heading2">
    <w:name w:val="heading 2"/>
    <w:basedOn w:val="HeadingBase"/>
    <w:next w:val="BodyText"/>
    <w:link w:val="Heading2Char"/>
    <w:qFormat/>
    <w:rsid w:val="00487F65"/>
    <w:pPr>
      <w:keepLines/>
      <w:spacing w:before="240" w:after="120"/>
      <w:outlineLvl w:val="1"/>
    </w:pPr>
    <w:rPr>
      <w:sz w:val="28"/>
      <w:szCs w:val="40"/>
    </w:rPr>
  </w:style>
  <w:style w:type="paragraph" w:styleId="Heading3">
    <w:name w:val="heading 3"/>
    <w:basedOn w:val="HeadingBase"/>
    <w:next w:val="BodyText"/>
    <w:link w:val="Heading3Char"/>
    <w:qFormat/>
    <w:rsid w:val="00487F65"/>
    <w:pPr>
      <w:spacing w:before="180" w:after="120"/>
      <w:outlineLvl w:val="2"/>
    </w:pPr>
    <w:rPr>
      <w:spacing w:val="-10"/>
      <w:kern w:val="32"/>
    </w:rPr>
  </w:style>
  <w:style w:type="paragraph" w:styleId="Heading4">
    <w:name w:val="heading 4"/>
    <w:basedOn w:val="HeadingBase"/>
    <w:next w:val="BodyText"/>
    <w:link w:val="Heading4Char"/>
    <w:qFormat/>
    <w:rsid w:val="00487F65"/>
    <w:pPr>
      <w:spacing w:before="160" w:after="120"/>
      <w:outlineLvl w:val="3"/>
    </w:pPr>
    <w:rPr>
      <w:sz w:val="22"/>
    </w:rPr>
  </w:style>
  <w:style w:type="paragraph" w:styleId="Heading5">
    <w:name w:val="heading 5"/>
    <w:basedOn w:val="HeadingBase"/>
    <w:next w:val="Normal"/>
    <w:link w:val="Heading5Char"/>
    <w:qFormat/>
    <w:rsid w:val="00487F65"/>
    <w:pPr>
      <w:spacing w:before="80"/>
      <w:outlineLvl w:val="4"/>
    </w:pPr>
    <w:rPr>
      <w:color w:val="918585"/>
      <w:sz w:val="20"/>
    </w:rPr>
  </w:style>
  <w:style w:type="paragraph" w:styleId="Heading6">
    <w:name w:val="heading 6"/>
    <w:basedOn w:val="HeadingBase"/>
    <w:next w:val="Normal"/>
    <w:link w:val="Heading6Char"/>
    <w:qFormat/>
    <w:rsid w:val="00487F65"/>
    <w:pPr>
      <w:spacing w:before="60"/>
      <w:outlineLvl w:val="5"/>
    </w:pPr>
    <w:rPr>
      <w:color w:val="918585"/>
      <w:sz w:val="20"/>
    </w:rPr>
  </w:style>
  <w:style w:type="paragraph" w:styleId="Heading7">
    <w:name w:val="heading 7"/>
    <w:basedOn w:val="Normal"/>
    <w:next w:val="Normal"/>
    <w:link w:val="Heading7Char"/>
    <w:qFormat/>
    <w:rsid w:val="00487F65"/>
    <w:pPr>
      <w:ind w:left="720"/>
      <w:outlineLvl w:val="6"/>
    </w:pPr>
    <w:rPr>
      <w:i/>
    </w:rPr>
  </w:style>
  <w:style w:type="paragraph" w:styleId="Heading8">
    <w:name w:val="heading 8"/>
    <w:basedOn w:val="Normal"/>
    <w:next w:val="Normal"/>
    <w:link w:val="Heading8Char"/>
    <w:qFormat/>
    <w:rsid w:val="00487F65"/>
    <w:pPr>
      <w:ind w:left="720"/>
      <w:outlineLvl w:val="7"/>
    </w:pPr>
    <w:rPr>
      <w:i/>
    </w:rPr>
  </w:style>
  <w:style w:type="paragraph" w:styleId="Heading9">
    <w:name w:val="heading 9"/>
    <w:basedOn w:val="Normal"/>
    <w:next w:val="Normal"/>
    <w:link w:val="Heading9Char"/>
    <w:qFormat/>
    <w:rsid w:val="00487F65"/>
    <w:pPr>
      <w:ind w:left="720"/>
      <w:outlineLvl w:val="8"/>
    </w:pPr>
    <w:rPr>
      <w:i/>
    </w:rPr>
  </w:style>
  <w:style w:type="character" w:default="1" w:styleId="DefaultParagraphFont">
    <w:name w:val="Default Paragraph Font"/>
    <w:uiPriority w:val="1"/>
    <w:unhideWhenUsed/>
    <w:rsid w:val="00487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F65"/>
  </w:style>
  <w:style w:type="character" w:customStyle="1" w:styleId="Heading1Char">
    <w:name w:val="Heading 1 Char"/>
    <w:basedOn w:val="DefaultParagraphFont"/>
    <w:link w:val="Heading1"/>
    <w:rsid w:val="00487F65"/>
    <w:rPr>
      <w:rFonts w:ascii="Times New Roman" w:eastAsia="Times New Roman" w:hAnsi="Times New Roman" w:cs="Times New Roman"/>
      <w:b/>
      <w:sz w:val="32"/>
      <w:szCs w:val="20"/>
      <w:lang w:eastAsia="en-US"/>
    </w:rPr>
  </w:style>
  <w:style w:type="paragraph" w:styleId="BodyText">
    <w:name w:val="Body Text"/>
    <w:basedOn w:val="Normal"/>
    <w:link w:val="BodyTextChar"/>
    <w:rsid w:val="00487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F65"/>
    <w:rPr>
      <w:rFonts w:ascii="Times New Roman" w:eastAsia="Times New Roman" w:hAnsi="Times New Roman" w:cs="Times New Roman"/>
      <w:sz w:val="24"/>
      <w:lang w:eastAsia="en-US"/>
    </w:rPr>
  </w:style>
  <w:style w:type="paragraph" w:styleId="ListBullet">
    <w:name w:val="List Bullet"/>
    <w:basedOn w:val="List"/>
    <w:rsid w:val="00487F65"/>
    <w:pPr>
      <w:numPr>
        <w:numId w:val="11"/>
      </w:numPr>
      <w:tabs>
        <w:tab w:val="clear" w:pos="340"/>
      </w:tabs>
      <w:spacing w:before="40" w:after="40"/>
    </w:pPr>
  </w:style>
  <w:style w:type="character" w:customStyle="1" w:styleId="SpecialBold">
    <w:name w:val="Special Bold"/>
    <w:basedOn w:val="DefaultParagraphFont"/>
    <w:rsid w:val="00487F65"/>
    <w:rPr>
      <w:b/>
      <w:spacing w:val="0"/>
    </w:rPr>
  </w:style>
  <w:style w:type="paragraph" w:customStyle="1" w:styleId="SuperHeading">
    <w:name w:val="SuperHeading"/>
    <w:basedOn w:val="Normal"/>
    <w:rsid w:val="00487F65"/>
    <w:pPr>
      <w:spacing w:before="240" w:after="120"/>
      <w:outlineLvl w:val="0"/>
    </w:pPr>
    <w:rPr>
      <w:rFonts w:ascii="Times New Roman" w:hAnsi="Times New Roman"/>
      <w:b/>
      <w:sz w:val="32"/>
    </w:rPr>
  </w:style>
  <w:style w:type="paragraph" w:customStyle="1" w:styleId="AllowPageBreak">
    <w:name w:val="AllowPageBreak"/>
    <w:rsid w:val="00487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F65"/>
    <w:rPr>
      <w:rFonts w:ascii="Courier New" w:eastAsia="Times New Roman" w:hAnsi="Courier New" w:cs="Times New Roman"/>
      <w:i/>
      <w:szCs w:val="20"/>
      <w:lang w:eastAsia="en-US"/>
    </w:rPr>
  </w:style>
  <w:style w:type="paragraph" w:customStyle="1" w:styleId="HeadingBase">
    <w:name w:val="Heading Base"/>
    <w:rsid w:val="00487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F65"/>
    <w:pPr>
      <w:tabs>
        <w:tab w:val="right" w:leader="dot" w:pos="9072"/>
      </w:tabs>
      <w:ind w:left="567"/>
    </w:pPr>
    <w:rPr>
      <w:szCs w:val="22"/>
    </w:rPr>
  </w:style>
  <w:style w:type="paragraph" w:customStyle="1" w:styleId="TOCBase">
    <w:name w:val="TOC Base"/>
    <w:rsid w:val="00487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F65"/>
    <w:pPr>
      <w:tabs>
        <w:tab w:val="right" w:leader="dot" w:pos="9072"/>
      </w:tabs>
      <w:spacing w:before="40" w:after="40"/>
      <w:ind w:left="284"/>
    </w:pPr>
    <w:rPr>
      <w:rFonts w:ascii="Times New Roman" w:hAnsi="Times New Roman"/>
    </w:rPr>
  </w:style>
  <w:style w:type="paragraph" w:styleId="TOC1">
    <w:name w:val="toc 1"/>
    <w:basedOn w:val="TOCBase"/>
    <w:next w:val="Normal"/>
    <w:rsid w:val="00487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F65"/>
    <w:rPr>
      <w:rFonts w:ascii="Times New Roman" w:eastAsia="Times New Roman" w:hAnsi="Times New Roman" w:cs="Times New Roman"/>
      <w:sz w:val="16"/>
      <w:lang w:eastAsia="en-US"/>
    </w:rPr>
  </w:style>
  <w:style w:type="paragraph" w:styleId="Title">
    <w:name w:val="Title"/>
    <w:basedOn w:val="HeadingBase"/>
    <w:link w:val="TitleChar"/>
    <w:qFormat/>
    <w:rsid w:val="00487F65"/>
    <w:pPr>
      <w:spacing w:before="5040"/>
      <w:jc w:val="center"/>
    </w:pPr>
    <w:rPr>
      <w:sz w:val="48"/>
      <w:szCs w:val="72"/>
      <w:lang w:val="en-US"/>
    </w:rPr>
  </w:style>
  <w:style w:type="character" w:customStyle="1" w:styleId="TitleChar">
    <w:name w:val="Title Char"/>
    <w:basedOn w:val="DefaultParagraphFont"/>
    <w:link w:val="Title"/>
    <w:rsid w:val="00487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F65"/>
    <w:pPr>
      <w:tabs>
        <w:tab w:val="left" w:pos="3600"/>
        <w:tab w:val="left" w:pos="3958"/>
      </w:tabs>
    </w:pPr>
  </w:style>
  <w:style w:type="paragraph" w:styleId="List">
    <w:name w:val="List"/>
    <w:basedOn w:val="BodyText"/>
    <w:next w:val="BodyText"/>
    <w:rsid w:val="00487F65"/>
    <w:pPr>
      <w:tabs>
        <w:tab w:val="left" w:pos="340"/>
      </w:tabs>
      <w:spacing w:before="60" w:after="60"/>
      <w:ind w:left="340" w:hanging="340"/>
    </w:pPr>
  </w:style>
  <w:style w:type="paragraph" w:customStyle="1" w:styleId="Note">
    <w:name w:val="Note"/>
    <w:basedOn w:val="BodyText"/>
    <w:rsid w:val="00487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F65"/>
    <w:pPr>
      <w:framePr w:wrap="auto" w:hAnchor="text" w:y="6049"/>
    </w:pPr>
    <w:rPr>
      <w:color w:val="000000"/>
      <w:sz w:val="40"/>
    </w:rPr>
  </w:style>
  <w:style w:type="paragraph" w:customStyle="1" w:styleId="TOCTitle">
    <w:name w:val="TOCTitle"/>
    <w:basedOn w:val="Heading1"/>
    <w:rsid w:val="00487F65"/>
    <w:pPr>
      <w:spacing w:after="240"/>
      <w:jc w:val="center"/>
      <w:outlineLvl w:val="9"/>
    </w:pPr>
    <w:rPr>
      <w:caps/>
    </w:rPr>
  </w:style>
  <w:style w:type="paragraph" w:customStyle="1" w:styleId="Version">
    <w:name w:val="Version"/>
    <w:rsid w:val="00487F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F65"/>
    <w:pPr>
      <w:numPr>
        <w:numId w:val="12"/>
      </w:numPr>
      <w:tabs>
        <w:tab w:val="clear" w:pos="680"/>
      </w:tabs>
    </w:pPr>
  </w:style>
  <w:style w:type="paragraph" w:styleId="Index1">
    <w:name w:val="index 1"/>
    <w:basedOn w:val="Normal"/>
    <w:next w:val="Normal"/>
    <w:semiHidden/>
    <w:rsid w:val="00487F65"/>
    <w:pPr>
      <w:keepNext w:val="0"/>
      <w:tabs>
        <w:tab w:val="right" w:pos="4176"/>
      </w:tabs>
      <w:ind w:left="198" w:hanging="198"/>
    </w:pPr>
    <w:rPr>
      <w:rFonts w:ascii="Garamond" w:hAnsi="Garamond"/>
    </w:rPr>
  </w:style>
  <w:style w:type="paragraph" w:styleId="IndexHeading">
    <w:name w:val="index heading"/>
    <w:basedOn w:val="Normal"/>
    <w:next w:val="Index1"/>
    <w:semiHidden/>
    <w:rsid w:val="00487F65"/>
    <w:pPr>
      <w:spacing w:before="120" w:after="120"/>
    </w:pPr>
    <w:rPr>
      <w:rFonts w:ascii="Arial" w:hAnsi="Arial"/>
      <w:b/>
      <w:color w:val="918585"/>
      <w:sz w:val="24"/>
    </w:rPr>
  </w:style>
  <w:style w:type="paragraph" w:styleId="Header">
    <w:name w:val="header"/>
    <w:basedOn w:val="Normal"/>
    <w:link w:val="HeaderChar"/>
    <w:rsid w:val="00487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F65"/>
    <w:rPr>
      <w:rFonts w:ascii="Times New Roman" w:eastAsia="Times New Roman" w:hAnsi="Times New Roman" w:cs="Times New Roman"/>
      <w:sz w:val="16"/>
      <w:szCs w:val="20"/>
      <w:lang w:val="en-GB" w:eastAsia="en-US"/>
    </w:rPr>
  </w:style>
  <w:style w:type="paragraph" w:customStyle="1" w:styleId="Chapter">
    <w:name w:val="Chapter"/>
    <w:basedOn w:val="Normal"/>
    <w:rsid w:val="00487F65"/>
    <w:pPr>
      <w:spacing w:before="240"/>
    </w:pPr>
    <w:rPr>
      <w:rFonts w:ascii="Times New Roman" w:hAnsi="Times New Roman"/>
      <w:smallCaps/>
      <w:spacing w:val="80"/>
      <w:sz w:val="28"/>
    </w:rPr>
  </w:style>
  <w:style w:type="paragraph" w:customStyle="1" w:styleId="InChapter">
    <w:name w:val="InChapter"/>
    <w:basedOn w:val="Heading3"/>
    <w:rsid w:val="00487F65"/>
    <w:pPr>
      <w:spacing w:after="240"/>
      <w:outlineLvl w:val="9"/>
    </w:pPr>
    <w:rPr>
      <w:noProof/>
    </w:rPr>
  </w:style>
  <w:style w:type="paragraph" w:styleId="Index2">
    <w:name w:val="index 2"/>
    <w:basedOn w:val="Normal"/>
    <w:next w:val="Normal"/>
    <w:semiHidden/>
    <w:rsid w:val="00487F65"/>
    <w:pPr>
      <w:tabs>
        <w:tab w:val="right" w:pos="4176"/>
      </w:tabs>
      <w:ind w:left="568" w:hanging="284"/>
    </w:pPr>
    <w:rPr>
      <w:rFonts w:ascii="Garamond" w:hAnsi="Garamond"/>
    </w:rPr>
  </w:style>
  <w:style w:type="paragraph" w:customStyle="1" w:styleId="Byline">
    <w:name w:val="Byline"/>
    <w:rsid w:val="00487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F65"/>
    <w:pPr>
      <w:tabs>
        <w:tab w:val="clear" w:pos="3600"/>
        <w:tab w:val="clear" w:pos="3958"/>
      </w:tabs>
      <w:jc w:val="right"/>
    </w:pPr>
  </w:style>
  <w:style w:type="character" w:styleId="Emphasis">
    <w:name w:val="Emphasis"/>
    <w:basedOn w:val="DefaultParagraphFont"/>
    <w:qFormat/>
    <w:rsid w:val="00487F65"/>
    <w:rPr>
      <w:i/>
    </w:rPr>
  </w:style>
  <w:style w:type="paragraph" w:styleId="Caption">
    <w:name w:val="caption"/>
    <w:basedOn w:val="BodyText"/>
    <w:next w:val="Normal"/>
    <w:qFormat/>
    <w:rsid w:val="00487F65"/>
    <w:pPr>
      <w:framePr w:w="2268" w:hSpace="181" w:vSpace="181" w:wrap="around" w:vAnchor="text" w:hAnchor="page" w:x="1135" w:y="285" w:anchorLock="1"/>
    </w:pPr>
    <w:rPr>
      <w:i/>
    </w:rPr>
  </w:style>
  <w:style w:type="paragraph" w:customStyle="1" w:styleId="MiniTOCTitle">
    <w:name w:val="MiniTOCTitle"/>
    <w:basedOn w:val="Heading4"/>
    <w:rsid w:val="00487F65"/>
    <w:pPr>
      <w:spacing w:before="240"/>
      <w:outlineLvl w:val="9"/>
    </w:pPr>
    <w:rPr>
      <w:noProof/>
      <w:sz w:val="24"/>
    </w:rPr>
  </w:style>
  <w:style w:type="paragraph" w:customStyle="1" w:styleId="MiniTOCItem">
    <w:name w:val="MiniTOCItem"/>
    <w:basedOn w:val="ListBullet"/>
    <w:rsid w:val="00487F65"/>
    <w:pPr>
      <w:numPr>
        <w:numId w:val="0"/>
      </w:numPr>
      <w:tabs>
        <w:tab w:val="right" w:leader="dot" w:pos="6521"/>
      </w:tabs>
      <w:spacing w:before="0" w:after="0"/>
    </w:pPr>
  </w:style>
  <w:style w:type="paragraph" w:customStyle="1" w:styleId="TOFTitle">
    <w:name w:val="TOFTitle"/>
    <w:basedOn w:val="TOCTitle"/>
    <w:rsid w:val="00487F65"/>
  </w:style>
  <w:style w:type="paragraph" w:styleId="TableofFigures">
    <w:name w:val="table of figures"/>
    <w:basedOn w:val="Normal"/>
    <w:next w:val="Normal"/>
    <w:semiHidden/>
    <w:rsid w:val="00487F65"/>
    <w:pPr>
      <w:tabs>
        <w:tab w:val="right" w:leader="dot" w:pos="9072"/>
      </w:tabs>
      <w:ind w:left="970" w:hanging="403"/>
    </w:pPr>
    <w:rPr>
      <w:rFonts w:ascii="Times New Roman" w:hAnsi="Times New Roman"/>
      <w:b/>
    </w:rPr>
  </w:style>
  <w:style w:type="paragraph" w:styleId="ListNumber">
    <w:name w:val="List Number"/>
    <w:basedOn w:val="List"/>
    <w:rsid w:val="00487F65"/>
    <w:pPr>
      <w:numPr>
        <w:numId w:val="14"/>
      </w:numPr>
      <w:tabs>
        <w:tab w:val="clear" w:pos="340"/>
      </w:tabs>
    </w:pPr>
  </w:style>
  <w:style w:type="character" w:customStyle="1" w:styleId="WingdingSymbols">
    <w:name w:val="Wingding Symbols"/>
    <w:rsid w:val="00487F65"/>
    <w:rPr>
      <w:rFonts w:ascii="Wingdings" w:hAnsi="Wingdings"/>
    </w:rPr>
  </w:style>
  <w:style w:type="paragraph" w:customStyle="1" w:styleId="TableHeading">
    <w:name w:val="Table Heading"/>
    <w:basedOn w:val="HeadingBase"/>
    <w:rsid w:val="00487F65"/>
    <w:pPr>
      <w:keepLines/>
      <w:pBdr>
        <w:bottom w:val="single" w:sz="6" w:space="1" w:color="918585"/>
      </w:pBdr>
      <w:spacing w:before="240"/>
    </w:pPr>
  </w:style>
  <w:style w:type="character" w:customStyle="1" w:styleId="HotSpot">
    <w:name w:val="HotSpot"/>
    <w:rsid w:val="00487F65"/>
    <w:rPr>
      <w:color w:val="0033CC"/>
      <w:u w:val="none"/>
    </w:rPr>
  </w:style>
  <w:style w:type="paragraph" w:customStyle="1" w:styleId="BodyTextRight">
    <w:name w:val="Body Text Right"/>
    <w:basedOn w:val="BodyText"/>
    <w:rsid w:val="00487F65"/>
    <w:pPr>
      <w:spacing w:before="0" w:after="0"/>
      <w:jc w:val="right"/>
    </w:pPr>
  </w:style>
  <w:style w:type="paragraph" w:styleId="Index3">
    <w:name w:val="index 3"/>
    <w:basedOn w:val="ListNumber2"/>
    <w:next w:val="Normal"/>
    <w:semiHidden/>
    <w:rsid w:val="00487F65"/>
    <w:pPr>
      <w:numPr>
        <w:numId w:val="0"/>
      </w:numPr>
      <w:tabs>
        <w:tab w:val="right" w:leader="dot" w:pos="4176"/>
      </w:tabs>
    </w:pPr>
  </w:style>
  <w:style w:type="paragraph" w:styleId="ListNumber2">
    <w:name w:val="List Number 2"/>
    <w:basedOn w:val="List2"/>
    <w:rsid w:val="00487F65"/>
    <w:pPr>
      <w:numPr>
        <w:numId w:val="9"/>
      </w:numPr>
      <w:tabs>
        <w:tab w:val="clear" w:pos="1060"/>
      </w:tabs>
    </w:pPr>
  </w:style>
  <w:style w:type="paragraph" w:customStyle="1" w:styleId="MarginNote">
    <w:name w:val="Margin Note"/>
    <w:basedOn w:val="BodyText"/>
    <w:rsid w:val="00487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F65"/>
    <w:rPr>
      <w:sz w:val="32"/>
    </w:rPr>
  </w:style>
  <w:style w:type="paragraph" w:customStyle="1" w:styleId="HeadingProcedure">
    <w:name w:val="Heading Procedure"/>
    <w:basedOn w:val="HeadingBase"/>
    <w:next w:val="Normal"/>
    <w:rsid w:val="00487F65"/>
    <w:pPr>
      <w:tabs>
        <w:tab w:val="left" w:pos="0"/>
      </w:tabs>
      <w:spacing w:before="120" w:after="60"/>
    </w:pPr>
    <w:rPr>
      <w:i/>
      <w:color w:val="918585"/>
      <w:sz w:val="22"/>
    </w:rPr>
  </w:style>
  <w:style w:type="paragraph" w:customStyle="1" w:styleId="TableBodyText">
    <w:name w:val="Table Body Text"/>
    <w:basedOn w:val="BodyText"/>
    <w:rsid w:val="00487F65"/>
    <w:pPr>
      <w:spacing w:before="60" w:after="60"/>
    </w:pPr>
  </w:style>
  <w:style w:type="paragraph" w:styleId="ListContinue">
    <w:name w:val="List Continue"/>
    <w:basedOn w:val="List"/>
    <w:rsid w:val="00487F65"/>
    <w:pPr>
      <w:ind w:firstLine="0"/>
    </w:pPr>
  </w:style>
  <w:style w:type="paragraph" w:customStyle="1" w:styleId="ListNote">
    <w:name w:val="List Note"/>
    <w:basedOn w:val="List"/>
    <w:rsid w:val="00487F65"/>
    <w:pPr>
      <w:pBdr>
        <w:top w:val="single" w:sz="6" w:space="2" w:color="918585"/>
        <w:bottom w:val="single" w:sz="6" w:space="2" w:color="918585"/>
      </w:pBdr>
      <w:tabs>
        <w:tab w:val="left" w:pos="1021"/>
      </w:tabs>
      <w:ind w:firstLine="0"/>
    </w:pPr>
  </w:style>
  <w:style w:type="paragraph" w:customStyle="1" w:styleId="Warning">
    <w:name w:val="Warning"/>
    <w:basedOn w:val="BodyText"/>
    <w:rsid w:val="00487F65"/>
    <w:pPr>
      <w:shd w:val="clear" w:color="auto" w:fill="D9D9D9"/>
      <w:tabs>
        <w:tab w:val="left" w:pos="992"/>
      </w:tabs>
      <w:ind w:left="119" w:right="119"/>
    </w:pPr>
    <w:rPr>
      <w:sz w:val="20"/>
    </w:rPr>
  </w:style>
  <w:style w:type="paragraph" w:customStyle="1" w:styleId="MarginIcons">
    <w:name w:val="Margin Icons"/>
    <w:basedOn w:val="BodyText"/>
    <w:rsid w:val="00487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F65"/>
    <w:rPr>
      <w:rFonts w:ascii="Courier New" w:hAnsi="Courier New"/>
    </w:rPr>
  </w:style>
  <w:style w:type="paragraph" w:customStyle="1" w:styleId="NoteBullet">
    <w:name w:val="Note Bullet"/>
    <w:basedOn w:val="Note"/>
    <w:rsid w:val="00487F65"/>
    <w:pPr>
      <w:tabs>
        <w:tab w:val="clear" w:pos="680"/>
      </w:tabs>
      <w:spacing w:before="60" w:after="60"/>
    </w:pPr>
  </w:style>
  <w:style w:type="paragraph" w:customStyle="1" w:styleId="SubHeading2">
    <w:name w:val="SubHeading2"/>
    <w:basedOn w:val="HeadingBase"/>
    <w:rsid w:val="00487F65"/>
    <w:pPr>
      <w:spacing w:before="240" w:after="60"/>
    </w:pPr>
    <w:rPr>
      <w:sz w:val="20"/>
    </w:rPr>
  </w:style>
  <w:style w:type="paragraph" w:customStyle="1" w:styleId="SubHeading1">
    <w:name w:val="SubHeading1"/>
    <w:basedOn w:val="HeadingBase"/>
    <w:rsid w:val="00487F65"/>
    <w:pPr>
      <w:spacing w:before="240" w:after="60"/>
    </w:pPr>
    <w:rPr>
      <w:color w:val="918585"/>
      <w:sz w:val="22"/>
    </w:rPr>
  </w:style>
  <w:style w:type="paragraph" w:customStyle="1" w:styleId="SideHeading">
    <w:name w:val="Side Heading"/>
    <w:basedOn w:val="HeadingBase"/>
    <w:rsid w:val="00487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F65"/>
    <w:pPr>
      <w:numPr>
        <w:numId w:val="10"/>
      </w:numPr>
    </w:pPr>
  </w:style>
  <w:style w:type="paragraph" w:styleId="PlainText">
    <w:name w:val="Plain Text"/>
    <w:basedOn w:val="Normal"/>
    <w:link w:val="PlainTextChar"/>
    <w:rsid w:val="00487F65"/>
    <w:rPr>
      <w:sz w:val="20"/>
    </w:rPr>
  </w:style>
  <w:style w:type="character" w:customStyle="1" w:styleId="PlainTextChar">
    <w:name w:val="Plain Text Char"/>
    <w:basedOn w:val="DefaultParagraphFont"/>
    <w:link w:val="PlainText"/>
    <w:rsid w:val="00487F65"/>
    <w:rPr>
      <w:rFonts w:ascii="Courier New" w:eastAsia="Times New Roman" w:hAnsi="Courier New" w:cs="Times New Roman"/>
      <w:sz w:val="20"/>
      <w:szCs w:val="20"/>
      <w:lang w:eastAsia="en-US"/>
    </w:rPr>
  </w:style>
  <w:style w:type="character" w:customStyle="1" w:styleId="MenuOption">
    <w:name w:val="Menu Option"/>
    <w:basedOn w:val="DefaultParagraphFont"/>
    <w:rsid w:val="00487F65"/>
    <w:rPr>
      <w:b/>
      <w:smallCaps/>
    </w:rPr>
  </w:style>
  <w:style w:type="paragraph" w:customStyle="1" w:styleId="TableListNumber">
    <w:name w:val="Table List Number"/>
    <w:basedOn w:val="ListNumber"/>
    <w:rsid w:val="00487F65"/>
    <w:pPr>
      <w:numPr>
        <w:numId w:val="0"/>
      </w:numPr>
    </w:pPr>
  </w:style>
  <w:style w:type="paragraph" w:styleId="TOC4">
    <w:name w:val="toc 4"/>
    <w:basedOn w:val="TOCBase"/>
    <w:next w:val="Normal"/>
    <w:semiHidden/>
    <w:rsid w:val="00487F65"/>
    <w:pPr>
      <w:tabs>
        <w:tab w:val="right" w:leader="dot" w:pos="9071"/>
      </w:tabs>
      <w:ind w:left="1701"/>
    </w:pPr>
  </w:style>
  <w:style w:type="paragraph" w:customStyle="1" w:styleId="ListAlpha">
    <w:name w:val="List Alpha"/>
    <w:basedOn w:val="List"/>
    <w:rsid w:val="00487F65"/>
    <w:pPr>
      <w:numPr>
        <w:numId w:val="8"/>
      </w:numPr>
    </w:pPr>
  </w:style>
  <w:style w:type="paragraph" w:customStyle="1" w:styleId="ListAlpha2">
    <w:name w:val="List Alpha 2"/>
    <w:basedOn w:val="List2"/>
    <w:rsid w:val="00487F65"/>
    <w:pPr>
      <w:numPr>
        <w:numId w:val="7"/>
      </w:numPr>
    </w:pPr>
  </w:style>
  <w:style w:type="paragraph" w:styleId="List2">
    <w:name w:val="List 2"/>
    <w:basedOn w:val="BodyText"/>
    <w:rsid w:val="00487F65"/>
    <w:pPr>
      <w:tabs>
        <w:tab w:val="left" w:pos="680"/>
      </w:tabs>
      <w:spacing w:before="60" w:after="60"/>
      <w:ind w:left="680" w:hanging="340"/>
    </w:pPr>
  </w:style>
  <w:style w:type="paragraph" w:styleId="List3">
    <w:name w:val="List 3"/>
    <w:basedOn w:val="BodyText"/>
    <w:rsid w:val="00487F65"/>
    <w:pPr>
      <w:tabs>
        <w:tab w:val="left" w:pos="1021"/>
      </w:tabs>
      <w:spacing w:before="60" w:after="60"/>
      <w:ind w:left="1020" w:hanging="340"/>
    </w:pPr>
  </w:style>
  <w:style w:type="paragraph" w:styleId="List4">
    <w:name w:val="List 4"/>
    <w:basedOn w:val="BodyText"/>
    <w:rsid w:val="00487F65"/>
    <w:pPr>
      <w:tabs>
        <w:tab w:val="left" w:pos="1361"/>
      </w:tabs>
      <w:spacing w:before="60" w:after="60"/>
      <w:ind w:left="1361" w:hanging="340"/>
    </w:pPr>
  </w:style>
  <w:style w:type="paragraph" w:styleId="List5">
    <w:name w:val="List 5"/>
    <w:basedOn w:val="BodyText"/>
    <w:rsid w:val="00487F65"/>
    <w:pPr>
      <w:tabs>
        <w:tab w:val="left" w:pos="1701"/>
      </w:tabs>
      <w:spacing w:before="60" w:after="60"/>
      <w:ind w:left="1701" w:hanging="340"/>
    </w:pPr>
  </w:style>
  <w:style w:type="paragraph" w:styleId="ListBullet3">
    <w:name w:val="List Bullet 3"/>
    <w:basedOn w:val="List3"/>
    <w:rsid w:val="00487F65"/>
    <w:pPr>
      <w:numPr>
        <w:numId w:val="13"/>
      </w:numPr>
      <w:tabs>
        <w:tab w:val="clear" w:pos="1021"/>
      </w:tabs>
      <w:ind w:left="1037" w:hanging="357"/>
    </w:pPr>
  </w:style>
  <w:style w:type="paragraph" w:styleId="ListBullet4">
    <w:name w:val="List Bullet 4"/>
    <w:basedOn w:val="List4"/>
    <w:rsid w:val="00487F65"/>
    <w:pPr>
      <w:numPr>
        <w:numId w:val="2"/>
      </w:numPr>
      <w:tabs>
        <w:tab w:val="clear" w:pos="1361"/>
      </w:tabs>
    </w:pPr>
  </w:style>
  <w:style w:type="paragraph" w:styleId="ListBullet5">
    <w:name w:val="List Bullet 5"/>
    <w:basedOn w:val="List5"/>
    <w:rsid w:val="00487F65"/>
    <w:pPr>
      <w:numPr>
        <w:numId w:val="3"/>
      </w:numPr>
    </w:pPr>
  </w:style>
  <w:style w:type="paragraph" w:styleId="ListContinue2">
    <w:name w:val="List Continue 2"/>
    <w:basedOn w:val="List2"/>
    <w:rsid w:val="00487F65"/>
    <w:pPr>
      <w:ind w:firstLine="0"/>
    </w:pPr>
  </w:style>
  <w:style w:type="paragraph" w:styleId="ListContinue3">
    <w:name w:val="List Continue 3"/>
    <w:basedOn w:val="List3"/>
    <w:rsid w:val="00487F65"/>
    <w:pPr>
      <w:ind w:left="1021" w:firstLine="0"/>
    </w:pPr>
  </w:style>
  <w:style w:type="paragraph" w:styleId="ListContinue4">
    <w:name w:val="List Continue 4"/>
    <w:basedOn w:val="List4"/>
    <w:rsid w:val="00487F65"/>
    <w:pPr>
      <w:ind w:firstLine="0"/>
    </w:pPr>
  </w:style>
  <w:style w:type="paragraph" w:styleId="ListContinue5">
    <w:name w:val="List Continue 5"/>
    <w:basedOn w:val="List5"/>
    <w:rsid w:val="00487F65"/>
    <w:pPr>
      <w:ind w:firstLine="0"/>
    </w:pPr>
  </w:style>
  <w:style w:type="paragraph" w:styleId="ListNumber3">
    <w:name w:val="List Number 3"/>
    <w:basedOn w:val="List3"/>
    <w:rsid w:val="00487F65"/>
    <w:pPr>
      <w:numPr>
        <w:numId w:val="4"/>
      </w:numPr>
    </w:pPr>
  </w:style>
  <w:style w:type="paragraph" w:styleId="ListNumber4">
    <w:name w:val="List Number 4"/>
    <w:basedOn w:val="List4"/>
    <w:rsid w:val="00487F65"/>
    <w:pPr>
      <w:numPr>
        <w:numId w:val="5"/>
      </w:numPr>
    </w:pPr>
  </w:style>
  <w:style w:type="paragraph" w:styleId="ListNumber5">
    <w:name w:val="List Number 5"/>
    <w:basedOn w:val="List5"/>
    <w:rsid w:val="00487F65"/>
    <w:pPr>
      <w:numPr>
        <w:numId w:val="6"/>
      </w:numPr>
    </w:pPr>
  </w:style>
  <w:style w:type="paragraph" w:styleId="BlockText">
    <w:name w:val="Block Text"/>
    <w:basedOn w:val="Normal"/>
    <w:rsid w:val="00487F65"/>
    <w:pPr>
      <w:spacing w:after="120"/>
      <w:ind w:left="1440" w:right="1440"/>
    </w:pPr>
  </w:style>
  <w:style w:type="character" w:customStyle="1" w:styleId="Subscript">
    <w:name w:val="Subscript"/>
    <w:basedOn w:val="DefaultParagraphFont"/>
    <w:rsid w:val="00487F65"/>
    <w:rPr>
      <w:sz w:val="16"/>
      <w:vertAlign w:val="subscript"/>
    </w:rPr>
  </w:style>
  <w:style w:type="character" w:customStyle="1" w:styleId="Superscript">
    <w:name w:val="Superscript"/>
    <w:basedOn w:val="DefaultParagraphFont"/>
    <w:rsid w:val="00487F65"/>
    <w:rPr>
      <w:sz w:val="16"/>
      <w:vertAlign w:val="superscript"/>
    </w:rPr>
  </w:style>
  <w:style w:type="character" w:customStyle="1" w:styleId="Symbols">
    <w:name w:val="Symbols"/>
    <w:basedOn w:val="DefaultParagraphFont"/>
    <w:rsid w:val="00487F65"/>
    <w:rPr>
      <w:rFonts w:ascii="Symbol" w:hAnsi="Symbol"/>
    </w:rPr>
  </w:style>
  <w:style w:type="character" w:customStyle="1" w:styleId="MenuOptions">
    <w:name w:val="Menu Options"/>
    <w:basedOn w:val="DefaultParagraphFont"/>
    <w:rsid w:val="00487F65"/>
    <w:rPr>
      <w:rFonts w:ascii="Arial Narrow" w:hAnsi="Arial Narrow"/>
      <w:smallCaps/>
    </w:rPr>
  </w:style>
  <w:style w:type="character" w:customStyle="1" w:styleId="Buttons">
    <w:name w:val="Buttons"/>
    <w:basedOn w:val="DefaultParagraphFont"/>
    <w:rsid w:val="00487F65"/>
    <w:rPr>
      <w:b/>
    </w:rPr>
  </w:style>
  <w:style w:type="character" w:customStyle="1" w:styleId="Underlined">
    <w:name w:val="Underlined"/>
    <w:basedOn w:val="DefaultParagraphFont"/>
    <w:rsid w:val="00487F65"/>
    <w:rPr>
      <w:u w:val="single"/>
    </w:rPr>
  </w:style>
  <w:style w:type="paragraph" w:customStyle="1" w:styleId="TableBodyTextRight">
    <w:name w:val="Table Body Text Right"/>
    <w:basedOn w:val="TableBodyText"/>
    <w:rsid w:val="00487F65"/>
    <w:pPr>
      <w:widowControl w:val="0"/>
      <w:autoSpaceDE w:val="0"/>
      <w:autoSpaceDN w:val="0"/>
      <w:adjustRightInd w:val="0"/>
      <w:jc w:val="right"/>
    </w:pPr>
    <w:rPr>
      <w:rFonts w:cs="Arial"/>
      <w:szCs w:val="18"/>
    </w:rPr>
  </w:style>
  <w:style w:type="paragraph" w:customStyle="1" w:styleId="CopyrightText">
    <w:name w:val="Copyright Text"/>
    <w:basedOn w:val="BodyText"/>
    <w:rsid w:val="00487F65"/>
    <w:rPr>
      <w:sz w:val="18"/>
    </w:rPr>
  </w:style>
  <w:style w:type="paragraph" w:customStyle="1" w:styleId="BodySmallRight">
    <w:name w:val="Body Small Right"/>
    <w:basedOn w:val="BodyTextRight"/>
    <w:rsid w:val="00487F65"/>
    <w:rPr>
      <w:sz w:val="18"/>
      <w:szCs w:val="18"/>
    </w:rPr>
  </w:style>
  <w:style w:type="paragraph" w:customStyle="1" w:styleId="MarginEdition">
    <w:name w:val="Margin Edition"/>
    <w:basedOn w:val="MarginNote"/>
    <w:rsid w:val="00487F65"/>
    <w:pPr>
      <w:spacing w:before="0" w:after="0"/>
    </w:pPr>
    <w:rPr>
      <w:rFonts w:ascii="Times New Roman" w:hAnsi="Times New Roman"/>
      <w:color w:val="999999"/>
    </w:rPr>
  </w:style>
  <w:style w:type="paragraph" w:customStyle="1" w:styleId="Spacer">
    <w:name w:val="Spacer"/>
    <w:basedOn w:val="Normal"/>
    <w:rsid w:val="00487F65"/>
    <w:rPr>
      <w:sz w:val="2"/>
      <w:szCs w:val="2"/>
    </w:rPr>
  </w:style>
  <w:style w:type="character" w:customStyle="1" w:styleId="Small">
    <w:name w:val="Small"/>
    <w:basedOn w:val="DefaultParagraphFont"/>
    <w:rsid w:val="00487F65"/>
    <w:rPr>
      <w:sz w:val="16"/>
    </w:rPr>
  </w:style>
  <w:style w:type="paragraph" w:customStyle="1" w:styleId="WideTable">
    <w:name w:val="Wide Table"/>
    <w:basedOn w:val="Normal"/>
    <w:rsid w:val="00487F65"/>
    <w:pPr>
      <w:ind w:left="-1418"/>
    </w:pPr>
    <w:rPr>
      <w:sz w:val="2"/>
      <w:szCs w:val="2"/>
    </w:rPr>
  </w:style>
  <w:style w:type="character" w:styleId="PageNumber">
    <w:name w:val="page number"/>
    <w:basedOn w:val="DefaultParagraphFont"/>
    <w:rsid w:val="00487F65"/>
  </w:style>
  <w:style w:type="paragraph" w:styleId="Quote">
    <w:name w:val="Quote"/>
    <w:basedOn w:val="Heading1"/>
    <w:link w:val="QuoteChar"/>
    <w:qFormat/>
    <w:rsid w:val="00487F65"/>
    <w:rPr>
      <w:b w:val="0"/>
      <w:sz w:val="72"/>
      <w:szCs w:val="72"/>
      <w:lang w:val="en-NZ"/>
    </w:rPr>
  </w:style>
  <w:style w:type="character" w:customStyle="1" w:styleId="QuoteChar">
    <w:name w:val="Quote Char"/>
    <w:basedOn w:val="DefaultParagraphFont"/>
    <w:link w:val="Quote"/>
    <w:rsid w:val="00487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F65"/>
    <w:pPr>
      <w:pageBreakBefore/>
    </w:pPr>
  </w:style>
  <w:style w:type="paragraph" w:customStyle="1" w:styleId="Border">
    <w:name w:val="Border"/>
    <w:basedOn w:val="Normal"/>
    <w:qFormat/>
    <w:rsid w:val="00487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F65"/>
    <w:rPr>
      <w:b/>
      <w:bCs/>
      <w:i/>
      <w:iCs/>
      <w:color w:val="auto"/>
    </w:rPr>
  </w:style>
  <w:style w:type="paragraph" w:styleId="IntenseQuote">
    <w:name w:val="Intense Quote"/>
    <w:basedOn w:val="Normal"/>
    <w:next w:val="Normal"/>
    <w:link w:val="IntenseQuoteChar"/>
    <w:uiPriority w:val="30"/>
    <w:qFormat/>
    <w:rsid w:val="00487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F65"/>
    <w:rPr>
      <w:smallCaps/>
      <w:color w:val="auto"/>
      <w:u w:val="single"/>
    </w:rPr>
  </w:style>
  <w:style w:type="character" w:styleId="IntenseReference">
    <w:name w:val="Intense Reference"/>
    <w:basedOn w:val="DefaultParagraphFont"/>
    <w:uiPriority w:val="32"/>
    <w:qFormat/>
    <w:rsid w:val="00487F65"/>
    <w:rPr>
      <w:b/>
      <w:bCs/>
      <w:smallCaps/>
      <w:color w:val="auto"/>
      <w:spacing w:val="5"/>
      <w:u w:val="single"/>
    </w:rPr>
  </w:style>
  <w:style w:type="paragraph" w:customStyle="1" w:styleId="2ColumnHeading">
    <w:name w:val="2Column Heading"/>
    <w:basedOn w:val="BodyText"/>
    <w:qFormat/>
    <w:rsid w:val="00487F65"/>
    <w:pPr>
      <w:spacing w:after="60"/>
      <w:ind w:left="-2268"/>
    </w:pPr>
    <w:rPr>
      <w:b/>
    </w:rPr>
  </w:style>
  <w:style w:type="paragraph" w:customStyle="1" w:styleId="Heading1TOC">
    <w:name w:val="Heading1 TOC"/>
    <w:basedOn w:val="Normal"/>
    <w:qFormat/>
    <w:rsid w:val="00487F65"/>
    <w:pPr>
      <w:spacing w:before="240" w:after="120"/>
    </w:pPr>
    <w:rPr>
      <w:rFonts w:ascii="Times New Roman" w:hAnsi="Times New Roman"/>
      <w:b/>
      <w:sz w:val="32"/>
    </w:rPr>
  </w:style>
  <w:style w:type="paragraph" w:customStyle="1" w:styleId="Heading2TOC">
    <w:name w:val="Heading2 TOC"/>
    <w:basedOn w:val="Normal"/>
    <w:qFormat/>
    <w:rsid w:val="00487F65"/>
    <w:pPr>
      <w:spacing w:before="240" w:after="60"/>
    </w:pPr>
    <w:rPr>
      <w:rFonts w:ascii="Times New Roman" w:hAnsi="Times New Roman"/>
      <w:b/>
      <w:sz w:val="28"/>
    </w:rPr>
  </w:style>
  <w:style w:type="character" w:customStyle="1" w:styleId="Underline">
    <w:name w:val="Underline"/>
    <w:basedOn w:val="DefaultParagraphFont"/>
    <w:qFormat/>
    <w:rsid w:val="00487F65"/>
    <w:rPr>
      <w:u w:val="single"/>
    </w:rPr>
  </w:style>
  <w:style w:type="character" w:customStyle="1" w:styleId="BoldandItalics">
    <w:name w:val="Bold and Italics"/>
    <w:qFormat/>
    <w:rsid w:val="00487F65"/>
    <w:rPr>
      <w:b/>
      <w:i/>
      <w:u w:val="none"/>
    </w:rPr>
  </w:style>
  <w:style w:type="paragraph" w:styleId="BalloonText">
    <w:name w:val="Balloon Text"/>
    <w:basedOn w:val="Normal"/>
    <w:link w:val="BalloonTextChar"/>
    <w:rsid w:val="00487F65"/>
    <w:rPr>
      <w:rFonts w:ascii="Tahoma" w:hAnsi="Tahoma" w:cs="Tahoma"/>
      <w:sz w:val="16"/>
      <w:szCs w:val="16"/>
    </w:rPr>
  </w:style>
  <w:style w:type="character" w:customStyle="1" w:styleId="BalloonTextChar">
    <w:name w:val="Balloon Text Char"/>
    <w:basedOn w:val="DefaultParagraphFont"/>
    <w:link w:val="BalloonText"/>
    <w:rsid w:val="00487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F65"/>
    <w:rPr>
      <w:b/>
      <w:color w:val="660033"/>
      <w:spacing w:val="0"/>
    </w:rPr>
  </w:style>
  <w:style w:type="paragraph" w:customStyle="1" w:styleId="Nameditemlist">
    <w:name w:val="Named item list"/>
    <w:basedOn w:val="BodyText"/>
    <w:qFormat/>
    <w:rsid w:val="00487F65"/>
    <w:pPr>
      <w:tabs>
        <w:tab w:val="left" w:pos="2835"/>
      </w:tabs>
      <w:ind w:left="2835" w:hanging="2835"/>
    </w:pPr>
  </w:style>
  <w:style w:type="paragraph" w:customStyle="1" w:styleId="BodyTextnopadding">
    <w:name w:val="Body Text no padding"/>
    <w:basedOn w:val="BodyText"/>
    <w:qFormat/>
    <w:rsid w:val="00487F65"/>
    <w:pPr>
      <w:spacing w:before="0" w:after="0"/>
    </w:pPr>
  </w:style>
  <w:style w:type="paragraph" w:customStyle="1" w:styleId="BodyTextBold">
    <w:name w:val="Body Text Bold"/>
    <w:basedOn w:val="BodyText"/>
    <w:qFormat/>
    <w:rsid w:val="00487F65"/>
    <w:rPr>
      <w:b/>
    </w:rPr>
  </w:style>
  <w:style w:type="character" w:styleId="Hyperlink">
    <w:name w:val="Hyperlink"/>
    <w:basedOn w:val="DefaultParagraphFont"/>
    <w:uiPriority w:val="99"/>
    <w:unhideWhenUsed/>
    <w:rsid w:val="00450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5527</Characters>
  <Application>Microsoft Office Word</Application>
  <DocSecurity>0</DocSecurity>
  <Lines>263</Lines>
  <Paragraphs>139</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MEM13015 Work safely and effectively in manufacturing and engineering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