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567" w:rsidP="00080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MEM13006 Collect and evaluate work health and safety data for an enterprise or section of an enterprise</w:t>
      </w:r>
      <w:r>
        <w:fldChar w:fldCharType="end"/>
      </w:r>
    </w:p>
    <w:p w:rsidR="00080567" w:rsidP="00080567">
      <w:pPr>
        <w:pStyle w:val="Version"/>
        <w:sectPr w:rsidSect="00E342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2BC" w:rsidP="00E342BC">
      <w:pPr>
        <w:pStyle w:val="SuperHeading"/>
      </w:pPr>
      <w:r w:rsidRPr="00E342BC">
        <w:t>Assessment Requirements for MEM13006 Collect and evaluate work health and safety data for an enterprise or section of an enterprise</w:t>
      </w:r>
    </w:p>
    <w:p w:rsidR="00000000" w:rsidRPr="00E342BC" w:rsidP="00E342BC">
      <w:pPr>
        <w:pStyle w:val="Heading1"/>
      </w:pPr>
      <w:bookmarkStart w:id="1" w:name="O_949029"/>
      <w:bookmarkEnd w:id="1"/>
      <w:r w:rsidRPr="00E342BC">
        <w:t>Modification History</w:t>
      </w:r>
    </w:p>
    <w:p w:rsidR="00000000" w:rsidRPr="00E342BC" w:rsidP="00080567">
      <w:pPr>
        <w:pStyle w:val="BodyText"/>
      </w:pPr>
      <w:r w:rsidRPr="00E342BC">
        <w:t xml:space="preserve">Release 1. Supersedes and is equivalent to MEM13006B Collect and evaluate occupational health and safety data for an enterprise or section of an enterprise </w:t>
      </w:r>
    </w:p>
    <w:p w:rsidR="00000000" w:rsidRPr="00E342BC" w:rsidP="00E342BC">
      <w:pPr>
        <w:pStyle w:val="Heading1"/>
      </w:pPr>
      <w:bookmarkStart w:id="2" w:name="O_949032"/>
      <w:bookmarkEnd w:id="2"/>
      <w:r w:rsidRPr="00E342BC">
        <w:t>Performance Evidence</w:t>
      </w:r>
    </w:p>
    <w:p w:rsidR="00000000" w:rsidRPr="00E342BC" w:rsidP="00080567">
      <w:pPr>
        <w:pStyle w:val="BodyText"/>
      </w:pPr>
      <w:r w:rsidRPr="00E342BC">
        <w:t>Evidence required to demonstrate competence in this unit must</w:t>
      </w:r>
      <w:r w:rsidRPr="00E342BC">
        <w:t xml:space="preserve"> be relevant to and satisfy the requirements of the elements and performance criteria on at least two (2) occasions and include:</w:t>
      </w:r>
    </w:p>
    <w:p w:rsidR="00000000" w:rsidRPr="00E342BC" w:rsidP="00E342BC">
      <w:pPr>
        <w:pStyle w:val="ListBullet"/>
      </w:pPr>
      <w:r w:rsidRPr="00E342BC">
        <w:t xml:space="preserve">following work instructions, standard operating procedures (SOPs) and safe work practices </w:t>
      </w:r>
    </w:p>
    <w:p w:rsidR="00000000" w:rsidRPr="00E342BC" w:rsidP="00E342BC">
      <w:pPr>
        <w:pStyle w:val="ListBullet"/>
      </w:pPr>
      <w:r w:rsidRPr="00E342BC">
        <w:t>identifying and interpreting specif</w:t>
      </w:r>
      <w:r w:rsidRPr="00E342BC">
        <w:t>ications, charts and other applicable reference documents to collect and evaluate work health and safety (WHS) data</w:t>
      </w:r>
    </w:p>
    <w:p w:rsidR="00000000" w:rsidRPr="00E342BC" w:rsidP="00E342BC">
      <w:pPr>
        <w:pStyle w:val="ListBullet"/>
      </w:pPr>
      <w:r w:rsidRPr="00E342BC">
        <w:t>collecting and evaluating data from required measurements in accordance with manufacturers’ specifications and procedures</w:t>
      </w:r>
    </w:p>
    <w:p w:rsidR="00000000" w:rsidRPr="00E342BC" w:rsidP="00E342BC">
      <w:pPr>
        <w:pStyle w:val="ListBullet"/>
      </w:pPr>
      <w:r w:rsidRPr="00E342BC">
        <w:t>using numerical op</w:t>
      </w:r>
      <w:r w:rsidRPr="00E342BC">
        <w:t>erations and calculations associated with collecting and evaluating WHS data</w:t>
      </w:r>
    </w:p>
    <w:p w:rsidR="00000000" w:rsidRPr="00E342BC" w:rsidP="00E342BC">
      <w:pPr>
        <w:pStyle w:val="ListBullet"/>
      </w:pPr>
      <w:r w:rsidRPr="00E342BC">
        <w:t>detecting and reporting hazards and preparing reports requiring remedial action in accordance with procedures</w:t>
      </w:r>
    </w:p>
    <w:p w:rsidR="00000000" w:rsidRPr="00E342BC" w:rsidP="00E342BC">
      <w:pPr>
        <w:pStyle w:val="ListBullet"/>
      </w:pPr>
      <w:r w:rsidRPr="00E342BC">
        <w:t>maintaining records of the WHS factors monitored in accordance with S</w:t>
      </w:r>
      <w:r w:rsidRPr="00E342BC">
        <w:t>OPs.</w:t>
      </w:r>
    </w:p>
    <w:p w:rsidR="00000000" w:rsidRPr="00E342BC" w:rsidP="00E342BC">
      <w:pPr>
        <w:pStyle w:val="AllowPageBreak"/>
      </w:pPr>
    </w:p>
    <w:p w:rsidR="00000000" w:rsidRPr="00E342BC" w:rsidP="00E342BC">
      <w:pPr>
        <w:pStyle w:val="Heading1"/>
      </w:pPr>
      <w:bookmarkStart w:id="3" w:name="O_949031"/>
      <w:bookmarkEnd w:id="3"/>
      <w:r w:rsidRPr="00E342BC">
        <w:t>Knowledge Evidence</w:t>
      </w:r>
    </w:p>
    <w:p w:rsidR="00000000" w:rsidRPr="00E342BC" w:rsidP="00080567">
      <w:pPr>
        <w:pStyle w:val="BodyText"/>
      </w:pPr>
      <w:r w:rsidRPr="00E342BC">
        <w:t>Evidence required to demonstrate the required knowledge for this unit must be relevant to and satisfy the requirements of the elements and performance criteria and include knowledge of:</w:t>
      </w:r>
    </w:p>
    <w:p w:rsidR="00000000" w:rsidRPr="00E342BC" w:rsidP="00E342BC">
      <w:pPr>
        <w:pStyle w:val="ListBullet"/>
      </w:pPr>
      <w:r w:rsidRPr="00E342BC">
        <w:t>safe work practices and proc</w:t>
      </w:r>
      <w:r w:rsidRPr="00E342BC">
        <w:t>edures and use of personal protective equipment (PPE)</w:t>
      </w:r>
    </w:p>
    <w:p w:rsidR="00000000" w:rsidRPr="00E342BC" w:rsidP="00E342BC">
      <w:pPr>
        <w:pStyle w:val="ListBullet"/>
      </w:pPr>
      <w:r w:rsidRPr="00E342BC">
        <w:t xml:space="preserve">measurements to be taken and recorded and procedures for taking each type of measurement </w:t>
      </w:r>
    </w:p>
    <w:p w:rsidR="00000000" w:rsidRPr="00E342BC" w:rsidP="00E342BC">
      <w:pPr>
        <w:pStyle w:val="ListBullet"/>
      </w:pPr>
      <w:r w:rsidRPr="00E342BC">
        <w:t>tools, techniques and equipment required to carry out the measurements</w:t>
      </w:r>
    </w:p>
    <w:p w:rsidR="00000000" w:rsidRPr="00E342BC" w:rsidP="00E342BC">
      <w:pPr>
        <w:pStyle w:val="ListBullet"/>
      </w:pPr>
      <w:r w:rsidRPr="00E342BC">
        <w:t>WHS standards for each factor being measu</w:t>
      </w:r>
      <w:r w:rsidRPr="00E342BC">
        <w:t xml:space="preserve">red </w:t>
      </w:r>
    </w:p>
    <w:p w:rsidR="00000000" w:rsidRPr="00E342BC" w:rsidP="00E342BC">
      <w:pPr>
        <w:pStyle w:val="ListBullet"/>
      </w:pPr>
      <w:r w:rsidRPr="00E342BC">
        <w:t xml:space="preserve">variations between the data collected and the appropriate WHS standard </w:t>
      </w:r>
    </w:p>
    <w:p w:rsidR="00000000" w:rsidRPr="00E342BC" w:rsidP="00E342BC">
      <w:pPr>
        <w:pStyle w:val="ListBullet"/>
      </w:pPr>
      <w:r w:rsidRPr="00E342BC">
        <w:t xml:space="preserve">probable causes of the variation of the data collected from the WHS standard </w:t>
      </w:r>
    </w:p>
    <w:p w:rsidR="00000000" w:rsidRPr="00E342BC" w:rsidP="00E342BC">
      <w:pPr>
        <w:pStyle w:val="ListBullet"/>
      </w:pPr>
      <w:r w:rsidRPr="00E342BC">
        <w:t>procedures for maintaining records of WHS factors measured</w:t>
      </w:r>
    </w:p>
    <w:p w:rsidR="00000000" w:rsidRPr="00E342BC" w:rsidP="00E342BC">
      <w:pPr>
        <w:pStyle w:val="ListBullet"/>
      </w:pPr>
      <w:r w:rsidRPr="00E342BC">
        <w:t>procedures for reporting hazards and the authority to whom hazards are to be reported.</w:t>
      </w:r>
    </w:p>
    <w:p w:rsidR="00000000" w:rsidRPr="00E342BC" w:rsidP="00E342BC">
      <w:pPr>
        <w:pStyle w:val="AllowPageBreak"/>
      </w:pPr>
    </w:p>
    <w:p w:rsidR="00000000" w:rsidRPr="00E342BC" w:rsidP="00E342BC">
      <w:pPr>
        <w:pStyle w:val="Heading1"/>
      </w:pPr>
      <w:bookmarkStart w:id="4" w:name="O_949030"/>
      <w:bookmarkEnd w:id="4"/>
      <w:r w:rsidRPr="00E342BC">
        <w:t>Assessment Conditions</w:t>
      </w:r>
    </w:p>
    <w:p w:rsidR="00000000" w:rsidRPr="00E342BC" w:rsidP="00E342BC">
      <w:pPr>
        <w:pStyle w:val="ListBullet"/>
      </w:pPr>
      <w:r w:rsidRPr="00E342BC">
        <w:t>Assessors must:</w:t>
      </w:r>
    </w:p>
    <w:p w:rsidR="00000000" w:rsidRPr="00E342BC" w:rsidP="00E342BC">
      <w:pPr>
        <w:pStyle w:val="ListBullet2"/>
      </w:pPr>
      <w:r w:rsidRPr="00E342BC">
        <w:t>have vocational competency in collecting and evaluating work health and safety data for an enterprise or section</w:t>
      </w:r>
      <w:r w:rsidRPr="00E342BC">
        <w:t xml:space="preserve"> of an enterprise at least to the level being assessed with relevant industry knowledge and experience</w:t>
      </w:r>
    </w:p>
    <w:p w:rsidR="00000000" w:rsidRPr="00E342BC" w:rsidP="00E342BC">
      <w:pPr>
        <w:pStyle w:val="ListBullet2"/>
      </w:pPr>
      <w:r w:rsidRPr="00E342BC">
        <w:t xml:space="preserve">satisfy the assessor requirements in the </w:t>
      </w:r>
      <w:r w:rsidRPr="00E342BC">
        <w:rPr>
          <w:rStyle w:val="Emphasis"/>
        </w:rPr>
        <w:t xml:space="preserve">Standards for Registered Training Organisations 2015 </w:t>
      </w:r>
      <w:r w:rsidRPr="00E342BC">
        <w:t>or its replacement</w:t>
      </w:r>
      <w:r w:rsidRPr="00E342BC">
        <w:rPr>
          <w:rStyle w:val="Emphasis"/>
        </w:rPr>
        <w:t xml:space="preserve"> </w:t>
      </w:r>
      <w:r w:rsidRPr="00E342BC">
        <w:t xml:space="preserve">and comply with the </w:t>
      </w:r>
      <w:r w:rsidRPr="00E342BC">
        <w:rPr>
          <w:rStyle w:val="Emphasis"/>
        </w:rPr>
        <w:t xml:space="preserve">National Vocational </w:t>
      </w:r>
      <w:r w:rsidRPr="00E342BC">
        <w:rPr>
          <w:rStyle w:val="Emphasis"/>
        </w:rPr>
        <w:t xml:space="preserve">Education and Training Regulator Act 2011, </w:t>
      </w:r>
      <w:r w:rsidRPr="00E342BC">
        <w:t>its replacement</w:t>
      </w:r>
      <w:r w:rsidRPr="00E342BC">
        <w:rPr>
          <w:rStyle w:val="Emphasis"/>
        </w:rPr>
        <w:t xml:space="preserve"> </w:t>
      </w:r>
      <w:r w:rsidRPr="00E342BC">
        <w:t>or equivalent legislation covering VET regulation in a non-referring state/territory as the case requires</w:t>
      </w:r>
    </w:p>
    <w:p w:rsidR="00000000" w:rsidRPr="00E342BC" w:rsidP="00E342BC">
      <w:pPr>
        <w:pStyle w:val="ListBullet"/>
      </w:pPr>
      <w:r w:rsidRPr="00E342BC">
        <w:t>Where possible assessment must occur in operational workplace situations. Where this is no</w:t>
      </w:r>
      <w:r w:rsidRPr="00E342BC">
        <w:t>t possible or where personal safety or environmental damage are limiting factors, assessment must occur in a sufficiently rigorous simulated environment that reflects realistic operational workplace conditions. This must cover all aspects of workplace perf</w:t>
      </w:r>
      <w:r w:rsidRPr="00E342BC">
        <w:t>ormance, including environment, task skills, task management skills, contingency management skills and job role environment skills</w:t>
      </w:r>
    </w:p>
    <w:p w:rsidR="00000000" w:rsidRPr="00E342BC" w:rsidP="00E342BC">
      <w:pPr>
        <w:pStyle w:val="ListBullet"/>
      </w:pPr>
      <w:r w:rsidRPr="00E342BC">
        <w:t>Conditions for assessment must include access to all tools, equipment, materials and documentation required, including releva</w:t>
      </w:r>
      <w:r w:rsidRPr="00E342BC">
        <w:t>nt workplace procedures, product and manufacturing specifications</w:t>
      </w:r>
    </w:p>
    <w:p w:rsidR="00000000" w:rsidRPr="00E342BC" w:rsidP="00E342BC">
      <w:pPr>
        <w:pStyle w:val="ListBullet"/>
      </w:pPr>
      <w:r w:rsidRPr="00E342BC">
        <w:t>Assessment processes and techniques must be appropriate to the language, literacy and numeracy requirements of the work being performed and the needs of the candidate.</w:t>
      </w:r>
    </w:p>
    <w:p w:rsidR="00000000" w:rsidRPr="00E342BC" w:rsidP="00E342BC">
      <w:pPr>
        <w:pStyle w:val="AllowPageBreak"/>
      </w:pPr>
    </w:p>
    <w:p w:rsidR="00000000" w:rsidRPr="00E342BC" w:rsidP="00E342BC">
      <w:pPr>
        <w:pStyle w:val="Heading1"/>
      </w:pPr>
      <w:bookmarkStart w:id="5" w:name="O_949028"/>
      <w:bookmarkEnd w:id="5"/>
      <w:r w:rsidRPr="00E342BC">
        <w:t>Links</w:t>
      </w:r>
    </w:p>
    <w:p w:rsidR="00000000" w:rsidRPr="00E342BC" w:rsidP="00080567">
      <w:pPr>
        <w:pStyle w:val="BodyText"/>
      </w:pPr>
      <w:r w:rsidRPr="00E342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0241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342BC" w:rsidP="00E342BC"/>
    <w:sectPr w:rsidSect="00E342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2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2BC" w:rsidRPr="00080567" w:rsidP="00080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2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67" w:rsidP="00E34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567" w:rsidP="00E34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0567" w:rsidP="00E342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2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2BC" w:rsidRPr="00080567" w:rsidP="00080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2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67" w:rsidRPr="002D2AF8" w:rsidP="00E34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MEM13006 Collect and evaluate work health and safety data for an enterprise or section of an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80567" w:rsidP="00E342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E0C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C46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1A4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2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2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2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2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2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2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2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2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2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2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2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2BC"/>
  </w:style>
  <w:style w:type="character" w:customStyle="1" w:styleId="Heading1Char">
    <w:name w:val="Heading 1 Char"/>
    <w:basedOn w:val="DefaultParagraphFont"/>
    <w:link w:val="Heading1"/>
    <w:rsid w:val="00E342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2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2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2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42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42BC"/>
    <w:rPr>
      <w:i/>
    </w:rPr>
  </w:style>
  <w:style w:type="paragraph" w:customStyle="1" w:styleId="SuperHeading">
    <w:name w:val="SuperHeading"/>
    <w:basedOn w:val="Normal"/>
    <w:rsid w:val="00E342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2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2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2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2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2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2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2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2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2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2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2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2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2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2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2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2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2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2BC"/>
    <w:rPr>
      <w:b/>
      <w:spacing w:val="0"/>
    </w:rPr>
  </w:style>
  <w:style w:type="paragraph" w:customStyle="1" w:styleId="SuperTitle">
    <w:name w:val="SuperTitle"/>
    <w:basedOn w:val="Title"/>
    <w:rsid w:val="00E342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2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2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2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2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2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2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2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2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2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2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2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2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2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2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2BC"/>
  </w:style>
  <w:style w:type="paragraph" w:styleId="TableofFigures">
    <w:name w:val="table of figures"/>
    <w:basedOn w:val="Normal"/>
    <w:next w:val="Normal"/>
    <w:semiHidden/>
    <w:rsid w:val="00E342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2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2BC"/>
    <w:rPr>
      <w:rFonts w:ascii="Wingdings" w:hAnsi="Wingdings"/>
    </w:rPr>
  </w:style>
  <w:style w:type="paragraph" w:customStyle="1" w:styleId="TableHeading">
    <w:name w:val="Table Heading"/>
    <w:basedOn w:val="HeadingBase"/>
    <w:rsid w:val="00E342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2BC"/>
    <w:rPr>
      <w:color w:val="0033CC"/>
      <w:u w:val="none"/>
    </w:rPr>
  </w:style>
  <w:style w:type="paragraph" w:customStyle="1" w:styleId="BodyTextRight">
    <w:name w:val="Body Text Right"/>
    <w:basedOn w:val="BodyText"/>
    <w:rsid w:val="00E342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2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2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2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2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2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2BC"/>
    <w:rPr>
      <w:sz w:val="32"/>
    </w:rPr>
  </w:style>
  <w:style w:type="paragraph" w:customStyle="1" w:styleId="HeadingProcedure">
    <w:name w:val="Heading Procedure"/>
    <w:basedOn w:val="HeadingBase"/>
    <w:next w:val="Normal"/>
    <w:rsid w:val="00E342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2BC"/>
    <w:pPr>
      <w:spacing w:before="60" w:after="60"/>
    </w:pPr>
  </w:style>
  <w:style w:type="paragraph" w:styleId="ListContinue">
    <w:name w:val="List Continue"/>
    <w:basedOn w:val="List"/>
    <w:rsid w:val="00E342BC"/>
    <w:pPr>
      <w:ind w:firstLine="0"/>
    </w:pPr>
  </w:style>
  <w:style w:type="paragraph" w:customStyle="1" w:styleId="ListNote">
    <w:name w:val="List Note"/>
    <w:basedOn w:val="List"/>
    <w:rsid w:val="00E342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2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2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2BC"/>
    <w:rPr>
      <w:rFonts w:ascii="Courier New" w:hAnsi="Courier New"/>
    </w:rPr>
  </w:style>
  <w:style w:type="paragraph" w:customStyle="1" w:styleId="NoteBullet">
    <w:name w:val="Note Bullet"/>
    <w:basedOn w:val="Note"/>
    <w:rsid w:val="00E342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2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2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2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2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2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2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2BC"/>
    <w:rPr>
      <w:b/>
      <w:smallCaps/>
    </w:rPr>
  </w:style>
  <w:style w:type="paragraph" w:customStyle="1" w:styleId="TableListNumber">
    <w:name w:val="Table List Number"/>
    <w:basedOn w:val="ListNumber"/>
    <w:rsid w:val="00E342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2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2BC"/>
    <w:pPr>
      <w:numPr>
        <w:numId w:val="9"/>
      </w:numPr>
    </w:pPr>
  </w:style>
  <w:style w:type="paragraph" w:customStyle="1" w:styleId="ListAlpha2">
    <w:name w:val="List Alpha 2"/>
    <w:basedOn w:val="List2"/>
    <w:rsid w:val="00E342BC"/>
    <w:pPr>
      <w:numPr>
        <w:numId w:val="8"/>
      </w:numPr>
    </w:pPr>
  </w:style>
  <w:style w:type="paragraph" w:styleId="List2">
    <w:name w:val="List 2"/>
    <w:basedOn w:val="BodyText"/>
    <w:rsid w:val="00E342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2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2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2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2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2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2BC"/>
    <w:pPr>
      <w:numPr>
        <w:numId w:val="4"/>
      </w:numPr>
    </w:pPr>
  </w:style>
  <w:style w:type="paragraph" w:styleId="ListContinue2">
    <w:name w:val="List Continue 2"/>
    <w:basedOn w:val="List2"/>
    <w:rsid w:val="00E342BC"/>
    <w:pPr>
      <w:ind w:firstLine="0"/>
    </w:pPr>
  </w:style>
  <w:style w:type="paragraph" w:styleId="ListContinue3">
    <w:name w:val="List Continue 3"/>
    <w:basedOn w:val="List3"/>
    <w:rsid w:val="00E342BC"/>
    <w:pPr>
      <w:ind w:left="1021" w:firstLine="0"/>
    </w:pPr>
  </w:style>
  <w:style w:type="paragraph" w:styleId="ListContinue4">
    <w:name w:val="List Continue 4"/>
    <w:basedOn w:val="List4"/>
    <w:rsid w:val="00E342BC"/>
    <w:pPr>
      <w:ind w:firstLine="0"/>
    </w:pPr>
  </w:style>
  <w:style w:type="paragraph" w:styleId="ListContinue5">
    <w:name w:val="List Continue 5"/>
    <w:basedOn w:val="List5"/>
    <w:rsid w:val="00E342BC"/>
    <w:pPr>
      <w:ind w:firstLine="0"/>
    </w:pPr>
  </w:style>
  <w:style w:type="paragraph" w:styleId="ListNumber3">
    <w:name w:val="List Number 3"/>
    <w:basedOn w:val="List3"/>
    <w:rsid w:val="00E342BC"/>
    <w:pPr>
      <w:numPr>
        <w:numId w:val="5"/>
      </w:numPr>
    </w:pPr>
  </w:style>
  <w:style w:type="paragraph" w:styleId="ListNumber4">
    <w:name w:val="List Number 4"/>
    <w:basedOn w:val="List4"/>
    <w:rsid w:val="00E342BC"/>
    <w:pPr>
      <w:numPr>
        <w:numId w:val="6"/>
      </w:numPr>
    </w:pPr>
  </w:style>
  <w:style w:type="paragraph" w:styleId="ListNumber5">
    <w:name w:val="List Number 5"/>
    <w:basedOn w:val="List5"/>
    <w:rsid w:val="00E342BC"/>
    <w:pPr>
      <w:numPr>
        <w:numId w:val="7"/>
      </w:numPr>
    </w:pPr>
  </w:style>
  <w:style w:type="paragraph" w:styleId="BlockText">
    <w:name w:val="Block Text"/>
    <w:basedOn w:val="Normal"/>
    <w:rsid w:val="00E342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2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2BC"/>
    <w:rPr>
      <w:sz w:val="16"/>
      <w:vertAlign w:val="superscript"/>
    </w:rPr>
  </w:style>
  <w:style w:type="character" w:customStyle="1" w:styleId="Symbols">
    <w:name w:val="Symbols"/>
    <w:basedOn w:val="DefaultParagraphFont"/>
    <w:rsid w:val="00E342BC"/>
    <w:rPr>
      <w:rFonts w:ascii="Symbol" w:hAnsi="Symbol"/>
    </w:rPr>
  </w:style>
  <w:style w:type="character" w:customStyle="1" w:styleId="MenuOptions">
    <w:name w:val="Menu Options"/>
    <w:basedOn w:val="DefaultParagraphFont"/>
    <w:rsid w:val="00E342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2BC"/>
    <w:rPr>
      <w:b/>
    </w:rPr>
  </w:style>
  <w:style w:type="character" w:customStyle="1" w:styleId="Underlined">
    <w:name w:val="Underlined"/>
    <w:basedOn w:val="DefaultParagraphFont"/>
    <w:rsid w:val="00E342BC"/>
    <w:rPr>
      <w:u w:val="single"/>
    </w:rPr>
  </w:style>
  <w:style w:type="paragraph" w:customStyle="1" w:styleId="TableBodyTextRight">
    <w:name w:val="Table Body Text Right"/>
    <w:basedOn w:val="TableBodyText"/>
    <w:rsid w:val="00E342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2BC"/>
    <w:rPr>
      <w:sz w:val="18"/>
    </w:rPr>
  </w:style>
  <w:style w:type="paragraph" w:customStyle="1" w:styleId="BodySmallRight">
    <w:name w:val="Body Small Right"/>
    <w:basedOn w:val="BodyTextRight"/>
    <w:rsid w:val="00E342BC"/>
    <w:rPr>
      <w:sz w:val="18"/>
      <w:szCs w:val="18"/>
    </w:rPr>
  </w:style>
  <w:style w:type="paragraph" w:customStyle="1" w:styleId="MarginEdition">
    <w:name w:val="Margin Edition"/>
    <w:basedOn w:val="MarginNote"/>
    <w:rsid w:val="00E342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2BC"/>
    <w:rPr>
      <w:sz w:val="2"/>
      <w:szCs w:val="2"/>
    </w:rPr>
  </w:style>
  <w:style w:type="character" w:customStyle="1" w:styleId="Small">
    <w:name w:val="Small"/>
    <w:basedOn w:val="DefaultParagraphFont"/>
    <w:rsid w:val="00E342BC"/>
    <w:rPr>
      <w:sz w:val="16"/>
    </w:rPr>
  </w:style>
  <w:style w:type="paragraph" w:customStyle="1" w:styleId="WideTable">
    <w:name w:val="Wide Table"/>
    <w:basedOn w:val="Normal"/>
    <w:rsid w:val="00E342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2BC"/>
  </w:style>
  <w:style w:type="paragraph" w:styleId="Quote">
    <w:name w:val="Quote"/>
    <w:basedOn w:val="Heading1"/>
    <w:link w:val="QuoteChar"/>
    <w:qFormat/>
    <w:rsid w:val="00E342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2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2BC"/>
    <w:pPr>
      <w:pageBreakBefore/>
    </w:pPr>
  </w:style>
  <w:style w:type="paragraph" w:customStyle="1" w:styleId="Border">
    <w:name w:val="Border"/>
    <w:basedOn w:val="Normal"/>
    <w:qFormat/>
    <w:rsid w:val="00E342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2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2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2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2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2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2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2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2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2BC"/>
    <w:rPr>
      <w:u w:val="single"/>
    </w:rPr>
  </w:style>
  <w:style w:type="character" w:customStyle="1" w:styleId="BoldandItalics">
    <w:name w:val="Bold and Italics"/>
    <w:qFormat/>
    <w:rsid w:val="00E342BC"/>
    <w:rPr>
      <w:b/>
      <w:i/>
      <w:u w:val="none"/>
    </w:rPr>
  </w:style>
  <w:style w:type="paragraph" w:styleId="BalloonText">
    <w:name w:val="Balloon Text"/>
    <w:basedOn w:val="Normal"/>
    <w:link w:val="BalloonTextChar"/>
    <w:rsid w:val="00E34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2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2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2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2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2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2BC"/>
    <w:pPr>
      <w:spacing w:before="0" w:after="0"/>
    </w:pPr>
  </w:style>
  <w:style w:type="paragraph" w:customStyle="1" w:styleId="BodyTextBold">
    <w:name w:val="Body Text Bold"/>
    <w:basedOn w:val="BodyText"/>
    <w:qFormat/>
    <w:rsid w:val="00E342BC"/>
    <w:rPr>
      <w:b/>
    </w:rPr>
  </w:style>
  <w:style w:type="character" w:styleId="Hyperlink">
    <w:name w:val="Hyperlink"/>
    <w:basedOn w:val="DefaultParagraphFont"/>
    <w:uiPriority w:val="99"/>
    <w:unhideWhenUsed/>
    <w:rsid w:val="00080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3309</Characters>
  <Application>Microsoft Office Word</Application>
  <DocSecurity>0</DocSecurity>
  <Lines>68</Lines>
  <Paragraphs>38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MEM13006 Collect and evaluate work health and safety data for an enterprise or section of an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2023-02-03T07:24:00Z</dcterms:created>
  <dcterms:modified xsi:type="dcterms:W3CDTF">2023-02-03T07:24:00Z</dcterms:modified>
</cp:coreProperties>
</file>